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3F9BD" w14:textId="26BE35D9" w:rsidR="007F63C0" w:rsidRPr="005E350A" w:rsidRDefault="007F63C0">
      <w:pPr>
        <w:rPr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45"/>
        <w:gridCol w:w="828"/>
        <w:gridCol w:w="2003"/>
        <w:gridCol w:w="1961"/>
        <w:gridCol w:w="828"/>
        <w:gridCol w:w="2086"/>
      </w:tblGrid>
      <w:tr w:rsidR="005E350A" w:rsidRPr="005E350A" w14:paraId="3193751D" w14:textId="77777777" w:rsidTr="001821E0">
        <w:tc>
          <w:tcPr>
            <w:tcW w:w="9351" w:type="dxa"/>
            <w:gridSpan w:val="6"/>
            <w:shd w:val="clear" w:color="auto" w:fill="F2F2F2" w:themeFill="background1" w:themeFillShade="F2"/>
          </w:tcPr>
          <w:p w14:paraId="25B0A938" w14:textId="6160C711" w:rsidR="005E350A" w:rsidRPr="00D304AD" w:rsidRDefault="00B2310F" w:rsidP="00D304A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Draft </w:t>
            </w:r>
            <w:r w:rsidR="00DB2EA2">
              <w:rPr>
                <w:rFonts w:ascii="Calibri" w:hAnsi="Calibri" w:cs="Tahoma"/>
                <w:sz w:val="24"/>
                <w:szCs w:val="24"/>
              </w:rPr>
              <w:t xml:space="preserve">Minutes for </w:t>
            </w:r>
            <w:r w:rsidR="005E350A" w:rsidRPr="005E350A">
              <w:rPr>
                <w:rFonts w:ascii="Calibri" w:hAnsi="Calibri" w:cs="Tahoma"/>
                <w:sz w:val="24"/>
                <w:szCs w:val="24"/>
              </w:rPr>
              <w:t xml:space="preserve">Meeting of the </w:t>
            </w:r>
            <w:r w:rsidR="00F12464">
              <w:rPr>
                <w:rFonts w:ascii="Calibri" w:hAnsi="Calibri" w:cs="Tahoma"/>
                <w:b/>
                <w:sz w:val="24"/>
                <w:szCs w:val="24"/>
              </w:rPr>
              <w:t>Full Governing Body</w:t>
            </w:r>
            <w:r w:rsidR="005E350A" w:rsidRPr="005E350A">
              <w:rPr>
                <w:rFonts w:ascii="Calibri" w:hAnsi="Calibri" w:cs="Tahoma"/>
                <w:sz w:val="24"/>
                <w:szCs w:val="24"/>
              </w:rPr>
              <w:t xml:space="preserve"> of</w:t>
            </w:r>
          </w:p>
          <w:p w14:paraId="05588FDB" w14:textId="77777777" w:rsidR="005E350A" w:rsidRPr="005E350A" w:rsidRDefault="005E350A" w:rsidP="005E350A">
            <w:pPr>
              <w:jc w:val="center"/>
              <w:rPr>
                <w:sz w:val="24"/>
                <w:szCs w:val="24"/>
              </w:rPr>
            </w:pPr>
            <w:r w:rsidRPr="005E350A">
              <w:rPr>
                <w:rFonts w:ascii="Calibri" w:hAnsi="Calibri" w:cs="Tahoma"/>
                <w:b/>
                <w:bCs/>
                <w:sz w:val="24"/>
                <w:szCs w:val="24"/>
              </w:rPr>
              <w:t>Ladysmith Federation</w:t>
            </w:r>
          </w:p>
        </w:tc>
      </w:tr>
      <w:tr w:rsidR="00DC2B36" w14:paraId="1156786B" w14:textId="77777777" w:rsidTr="001821E0">
        <w:tc>
          <w:tcPr>
            <w:tcW w:w="1645" w:type="dxa"/>
            <w:shd w:val="clear" w:color="auto" w:fill="F2F2F2" w:themeFill="background1" w:themeFillShade="F2"/>
          </w:tcPr>
          <w:p w14:paraId="0100A7FD" w14:textId="77777777" w:rsidR="00DC2B36" w:rsidRDefault="00DC2B36"/>
          <w:p w14:paraId="11394F35" w14:textId="77777777" w:rsidR="00DC2B36" w:rsidRDefault="00DC2B36">
            <w:r>
              <w:t>Date / Time</w:t>
            </w:r>
          </w:p>
          <w:p w14:paraId="5EA063DE" w14:textId="77777777" w:rsidR="00DC2B36" w:rsidRDefault="00DC2B36"/>
        </w:tc>
        <w:tc>
          <w:tcPr>
            <w:tcW w:w="2831" w:type="dxa"/>
            <w:gridSpan w:val="2"/>
          </w:tcPr>
          <w:p w14:paraId="4A242928" w14:textId="77777777" w:rsidR="0001561D" w:rsidRDefault="0001561D" w:rsidP="0001561D"/>
          <w:p w14:paraId="684BBC18" w14:textId="103AE326" w:rsidR="00DC2B36" w:rsidRDefault="00EF7CDF" w:rsidP="0001561D">
            <w:r>
              <w:t>1</w:t>
            </w:r>
            <w:r w:rsidR="00F73402">
              <w:t>2</w:t>
            </w:r>
            <w:r w:rsidR="00C44436" w:rsidRPr="00C44436">
              <w:rPr>
                <w:vertAlign w:val="superscript"/>
              </w:rPr>
              <w:t>th</w:t>
            </w:r>
            <w:r w:rsidR="00C44436">
              <w:t xml:space="preserve"> </w:t>
            </w:r>
            <w:r w:rsidR="00F73402">
              <w:t xml:space="preserve">October </w:t>
            </w:r>
            <w:r w:rsidR="00826C16">
              <w:t>2020</w:t>
            </w:r>
            <w:r w:rsidR="00DC2B36">
              <w:t xml:space="preserve"> 17:30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3C7BD962" w14:textId="77777777" w:rsidR="00DC2B36" w:rsidRDefault="00DC2B36"/>
          <w:p w14:paraId="764F5752" w14:textId="77777777" w:rsidR="00DC2B36" w:rsidRDefault="00DC2B36">
            <w:r>
              <w:t>Location</w:t>
            </w:r>
          </w:p>
        </w:tc>
        <w:tc>
          <w:tcPr>
            <w:tcW w:w="2914" w:type="dxa"/>
            <w:gridSpan w:val="2"/>
          </w:tcPr>
          <w:p w14:paraId="5CD5D302" w14:textId="77777777" w:rsidR="00DC2B36" w:rsidRDefault="00DC2B36"/>
          <w:p w14:paraId="120CD510" w14:textId="18EC849A" w:rsidR="00DC2B36" w:rsidRDefault="002576C5" w:rsidP="00127DF3">
            <w:r>
              <w:t>Video Conferencing</w:t>
            </w:r>
          </w:p>
        </w:tc>
      </w:tr>
      <w:tr w:rsidR="005247D3" w14:paraId="203D2867" w14:textId="77777777" w:rsidTr="001821E0">
        <w:tc>
          <w:tcPr>
            <w:tcW w:w="1645" w:type="dxa"/>
            <w:shd w:val="clear" w:color="auto" w:fill="F2F2F2" w:themeFill="background1" w:themeFillShade="F2"/>
          </w:tcPr>
          <w:p w14:paraId="3D565DCA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3558DBB6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2CF199FA" w14:textId="77777777" w:rsidR="005E350A" w:rsidRPr="00DC2B36" w:rsidRDefault="005E350A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4BACE2E3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 xml:space="preserve">Attendees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4288FADA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1C0C559D" w14:textId="77777777" w:rsidR="005E350A" w:rsidRPr="00DC2B36" w:rsidRDefault="005E350A">
            <w:pPr>
              <w:rPr>
                <w:b/>
              </w:rPr>
            </w:pPr>
          </w:p>
        </w:tc>
      </w:tr>
      <w:tr w:rsidR="00EF7CDF" w14:paraId="057ECAAC" w14:textId="77777777" w:rsidTr="001821E0">
        <w:tc>
          <w:tcPr>
            <w:tcW w:w="1645" w:type="dxa"/>
          </w:tcPr>
          <w:p w14:paraId="6543AC04" w14:textId="40BE9C1F" w:rsidR="00EF7CDF" w:rsidRPr="00266EF5" w:rsidRDefault="00C44436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Amy Grashoff (Co-Chair)</w:t>
            </w:r>
          </w:p>
        </w:tc>
        <w:tc>
          <w:tcPr>
            <w:tcW w:w="828" w:type="dxa"/>
          </w:tcPr>
          <w:p w14:paraId="702B02EC" w14:textId="43CF3560" w:rsidR="00EF7CDF" w:rsidRPr="00266EF5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cstheme="minorHAnsi"/>
              </w:rPr>
              <w:t>LD</w:t>
            </w:r>
          </w:p>
        </w:tc>
        <w:tc>
          <w:tcPr>
            <w:tcW w:w="2003" w:type="dxa"/>
          </w:tcPr>
          <w:p w14:paraId="3D1C0009" w14:textId="6D5D5F5F" w:rsidR="00EF7CDF" w:rsidRPr="00266EF5" w:rsidRDefault="00C44436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Parent</w:t>
            </w:r>
            <w:r w:rsidR="00EF7CDF">
              <w:rPr>
                <w:rFonts w:ascii="Calibri" w:hAnsi="Calibri" w:cs="Tahoma"/>
              </w:rPr>
              <w:t xml:space="preserve"> Governor</w:t>
            </w:r>
          </w:p>
        </w:tc>
        <w:tc>
          <w:tcPr>
            <w:tcW w:w="1961" w:type="dxa"/>
          </w:tcPr>
          <w:p w14:paraId="763A2D1C" w14:textId="77777777" w:rsidR="00EF7CDF" w:rsidRPr="00266EF5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 w:rsidRPr="00266EF5">
              <w:rPr>
                <w:rFonts w:ascii="Calibri" w:hAnsi="Calibri" w:cs="Tahoma"/>
              </w:rPr>
              <w:t>Emma Brown</w:t>
            </w:r>
          </w:p>
        </w:tc>
        <w:tc>
          <w:tcPr>
            <w:tcW w:w="828" w:type="dxa"/>
          </w:tcPr>
          <w:p w14:paraId="30E19531" w14:textId="77777777" w:rsidR="00EF7CDF" w:rsidRPr="00266EF5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 w:rsidRPr="00266EF5">
              <w:rPr>
                <w:rFonts w:ascii="Calibri" w:hAnsi="Calibri" w:cs="Tahoma"/>
              </w:rPr>
              <w:t>EB</w:t>
            </w:r>
          </w:p>
        </w:tc>
        <w:tc>
          <w:tcPr>
            <w:tcW w:w="2086" w:type="dxa"/>
          </w:tcPr>
          <w:p w14:paraId="592542C1" w14:textId="77777777" w:rsidR="00EF7CDF" w:rsidRPr="00266EF5" w:rsidRDefault="00EF7CDF" w:rsidP="00EF7CDF">
            <w:pPr>
              <w:spacing w:before="20" w:after="20"/>
            </w:pPr>
            <w:r w:rsidRPr="00266EF5">
              <w:t>Headteacher LINS</w:t>
            </w:r>
          </w:p>
        </w:tc>
      </w:tr>
      <w:tr w:rsidR="00553B58" w14:paraId="42E0A435" w14:textId="77777777" w:rsidTr="007B110D">
        <w:tc>
          <w:tcPr>
            <w:tcW w:w="1645" w:type="dxa"/>
            <w:vAlign w:val="center"/>
          </w:tcPr>
          <w:p w14:paraId="6C31D2D1" w14:textId="24D8010C" w:rsidR="00553B58" w:rsidRPr="00C44436" w:rsidRDefault="00553B58" w:rsidP="00553B58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Karen Bates (Co-Chair)</w:t>
            </w:r>
          </w:p>
        </w:tc>
        <w:tc>
          <w:tcPr>
            <w:tcW w:w="828" w:type="dxa"/>
            <w:vAlign w:val="center"/>
          </w:tcPr>
          <w:p w14:paraId="4E718DD1" w14:textId="22340A24" w:rsidR="00553B58" w:rsidRDefault="00553B58" w:rsidP="00553B58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KB</w:t>
            </w:r>
          </w:p>
        </w:tc>
        <w:tc>
          <w:tcPr>
            <w:tcW w:w="2003" w:type="dxa"/>
          </w:tcPr>
          <w:p w14:paraId="755A685C" w14:textId="099F0EF1" w:rsidR="00553B58" w:rsidRPr="00C44436" w:rsidRDefault="00553B58" w:rsidP="00553B58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Co-opted Governor </w:t>
            </w:r>
          </w:p>
        </w:tc>
        <w:tc>
          <w:tcPr>
            <w:tcW w:w="1961" w:type="dxa"/>
            <w:vAlign w:val="center"/>
          </w:tcPr>
          <w:p w14:paraId="28627EAB" w14:textId="562C6D3C" w:rsidR="00553B58" w:rsidRPr="00266EF5" w:rsidRDefault="00553B58" w:rsidP="00553B58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Mark Wilkinson</w:t>
            </w:r>
          </w:p>
        </w:tc>
        <w:tc>
          <w:tcPr>
            <w:tcW w:w="828" w:type="dxa"/>
            <w:vAlign w:val="center"/>
          </w:tcPr>
          <w:p w14:paraId="65A239AA" w14:textId="01677ECD" w:rsidR="00553B58" w:rsidRPr="00266EF5" w:rsidRDefault="00553B58" w:rsidP="00553B58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MW</w:t>
            </w:r>
          </w:p>
        </w:tc>
        <w:tc>
          <w:tcPr>
            <w:tcW w:w="2086" w:type="dxa"/>
          </w:tcPr>
          <w:p w14:paraId="1B8B1CE8" w14:textId="7A783671" w:rsidR="00553B58" w:rsidRPr="00266EF5" w:rsidRDefault="00553B58" w:rsidP="00553B58">
            <w:pPr>
              <w:spacing w:before="20" w:after="20"/>
            </w:pPr>
            <w:r>
              <w:rPr>
                <w:rFonts w:ascii="Calibri" w:hAnsi="Calibri" w:cs="Tahoma"/>
              </w:rPr>
              <w:t>Headteacher</w:t>
            </w:r>
          </w:p>
        </w:tc>
      </w:tr>
      <w:tr w:rsidR="00553B58" w14:paraId="5E4487DC" w14:textId="77777777" w:rsidTr="001821E0">
        <w:tc>
          <w:tcPr>
            <w:tcW w:w="1645" w:type="dxa"/>
          </w:tcPr>
          <w:p w14:paraId="3F085A5F" w14:textId="447771A5" w:rsidR="00553B58" w:rsidRPr="00266EF5" w:rsidRDefault="00553B58" w:rsidP="00553B58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Alex Banks </w:t>
            </w:r>
          </w:p>
        </w:tc>
        <w:tc>
          <w:tcPr>
            <w:tcW w:w="828" w:type="dxa"/>
          </w:tcPr>
          <w:p w14:paraId="3E7FD58A" w14:textId="354F929F" w:rsidR="00553B58" w:rsidRPr="00266EF5" w:rsidRDefault="00553B58" w:rsidP="00553B58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</w:t>
            </w:r>
          </w:p>
        </w:tc>
        <w:tc>
          <w:tcPr>
            <w:tcW w:w="2003" w:type="dxa"/>
          </w:tcPr>
          <w:p w14:paraId="492FDF9B" w14:textId="48B8A2C5" w:rsidR="00553B58" w:rsidRPr="00266EF5" w:rsidRDefault="00553B58" w:rsidP="00553B58">
            <w:pPr>
              <w:spacing w:before="20" w:after="20"/>
              <w:rPr>
                <w:rFonts w:ascii="Calibri" w:hAnsi="Calibri" w:cs="Tahoma"/>
              </w:rPr>
            </w:pPr>
            <w:r w:rsidRPr="00266EF5">
              <w:rPr>
                <w:rFonts w:ascii="Calibri" w:hAnsi="Calibri" w:cs="Tahoma"/>
              </w:rPr>
              <w:t>Co-opted Governor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961" w:type="dxa"/>
          </w:tcPr>
          <w:p w14:paraId="4CA21A4B" w14:textId="0F0D9F1A" w:rsidR="00553B58" w:rsidRPr="009842E8" w:rsidRDefault="00553B58" w:rsidP="00553B58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Robert Boyd </w:t>
            </w:r>
          </w:p>
        </w:tc>
        <w:tc>
          <w:tcPr>
            <w:tcW w:w="828" w:type="dxa"/>
          </w:tcPr>
          <w:p w14:paraId="01D7990D" w14:textId="7D6803F5" w:rsidR="00553B58" w:rsidRPr="009842E8" w:rsidRDefault="00553B58" w:rsidP="00553B58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RB</w:t>
            </w:r>
          </w:p>
        </w:tc>
        <w:tc>
          <w:tcPr>
            <w:tcW w:w="2086" w:type="dxa"/>
          </w:tcPr>
          <w:p w14:paraId="4717271E" w14:textId="1A6CB854" w:rsidR="00553B58" w:rsidRPr="009842E8" w:rsidRDefault="00553B58" w:rsidP="00553B58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cstheme="minorHAnsi"/>
              </w:rPr>
              <w:t>Co-opted Governor</w:t>
            </w:r>
          </w:p>
        </w:tc>
      </w:tr>
      <w:tr w:rsidR="00B37044" w14:paraId="235E44B7" w14:textId="77777777" w:rsidTr="00777468">
        <w:tc>
          <w:tcPr>
            <w:tcW w:w="1645" w:type="dxa"/>
          </w:tcPr>
          <w:p w14:paraId="270CBC15" w14:textId="7511AFCD" w:rsidR="00B37044" w:rsidRPr="000157AA" w:rsidRDefault="00B37044" w:rsidP="00B37044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 xml:space="preserve">Jill Green </w:t>
            </w:r>
          </w:p>
        </w:tc>
        <w:tc>
          <w:tcPr>
            <w:tcW w:w="828" w:type="dxa"/>
          </w:tcPr>
          <w:p w14:paraId="2E9846F9" w14:textId="3DD88CE0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JG</w:t>
            </w:r>
          </w:p>
        </w:tc>
        <w:tc>
          <w:tcPr>
            <w:tcW w:w="2003" w:type="dxa"/>
          </w:tcPr>
          <w:p w14:paraId="22E79407" w14:textId="37A13EF9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  <w:tc>
          <w:tcPr>
            <w:tcW w:w="1961" w:type="dxa"/>
          </w:tcPr>
          <w:p w14:paraId="292694A8" w14:textId="7AA780A9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Heather Mills</w:t>
            </w:r>
          </w:p>
        </w:tc>
        <w:tc>
          <w:tcPr>
            <w:tcW w:w="828" w:type="dxa"/>
          </w:tcPr>
          <w:p w14:paraId="4821A8C7" w14:textId="06FFC8D0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HM</w:t>
            </w:r>
          </w:p>
        </w:tc>
        <w:tc>
          <w:tcPr>
            <w:tcW w:w="2086" w:type="dxa"/>
          </w:tcPr>
          <w:p w14:paraId="4E54B987" w14:textId="1DC778F4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B37044" w14:paraId="0C99D14E" w14:textId="77777777" w:rsidTr="002934D2">
        <w:tc>
          <w:tcPr>
            <w:tcW w:w="1645" w:type="dxa"/>
          </w:tcPr>
          <w:p w14:paraId="4FD4EBC1" w14:textId="7BC04C59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Sarah John</w:t>
            </w:r>
          </w:p>
        </w:tc>
        <w:tc>
          <w:tcPr>
            <w:tcW w:w="828" w:type="dxa"/>
          </w:tcPr>
          <w:p w14:paraId="36653D74" w14:textId="1B3DFE3A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SJ</w:t>
            </w:r>
          </w:p>
        </w:tc>
        <w:tc>
          <w:tcPr>
            <w:tcW w:w="2003" w:type="dxa"/>
          </w:tcPr>
          <w:p w14:paraId="64F36C05" w14:textId="344EAF58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Staff Governor</w:t>
            </w:r>
          </w:p>
        </w:tc>
        <w:tc>
          <w:tcPr>
            <w:tcW w:w="1961" w:type="dxa"/>
            <w:vAlign w:val="center"/>
          </w:tcPr>
          <w:p w14:paraId="6983F6B2" w14:textId="6FB69C92" w:rsidR="00B37044" w:rsidRPr="00260456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Emma Brennan </w:t>
            </w:r>
            <w:r w:rsidRPr="00C44436">
              <w:rPr>
                <w:rFonts w:ascii="Calibri" w:hAnsi="Calibri" w:cs="Tahoma"/>
                <w:sz w:val="16"/>
                <w:szCs w:val="16"/>
              </w:rPr>
              <w:t>(arrived 18:30)</w:t>
            </w:r>
          </w:p>
        </w:tc>
        <w:tc>
          <w:tcPr>
            <w:tcW w:w="828" w:type="dxa"/>
            <w:vAlign w:val="center"/>
          </w:tcPr>
          <w:p w14:paraId="069C06AD" w14:textId="2C6EEB82" w:rsidR="00B37044" w:rsidRPr="00260456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EJB</w:t>
            </w:r>
          </w:p>
        </w:tc>
        <w:tc>
          <w:tcPr>
            <w:tcW w:w="2086" w:type="dxa"/>
          </w:tcPr>
          <w:p w14:paraId="2AB8BF90" w14:textId="364D99D7" w:rsidR="00B37044" w:rsidRDefault="00B37044" w:rsidP="00B37044">
            <w:pPr>
              <w:spacing w:before="20" w:after="20"/>
              <w:rPr>
                <w:rFonts w:cstheme="minorHAnsi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B37044" w14:paraId="0403836F" w14:textId="77777777" w:rsidTr="00D41191">
        <w:tc>
          <w:tcPr>
            <w:tcW w:w="1645" w:type="dxa"/>
          </w:tcPr>
          <w:p w14:paraId="1C5BA271" w14:textId="7E04C92F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Greg Hawkins (Vice Chair)</w:t>
            </w:r>
          </w:p>
        </w:tc>
        <w:tc>
          <w:tcPr>
            <w:tcW w:w="828" w:type="dxa"/>
          </w:tcPr>
          <w:p w14:paraId="02738BBE" w14:textId="33E5BBD5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GH</w:t>
            </w:r>
          </w:p>
        </w:tc>
        <w:tc>
          <w:tcPr>
            <w:tcW w:w="2003" w:type="dxa"/>
          </w:tcPr>
          <w:p w14:paraId="25C49E77" w14:textId="0F63A96E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cstheme="minorHAnsi"/>
              </w:rPr>
              <w:t>Co-opted Governor</w:t>
            </w:r>
          </w:p>
        </w:tc>
        <w:tc>
          <w:tcPr>
            <w:tcW w:w="1961" w:type="dxa"/>
          </w:tcPr>
          <w:p w14:paraId="02FFF5AE" w14:textId="78540548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Tom Butcher</w:t>
            </w:r>
          </w:p>
        </w:tc>
        <w:tc>
          <w:tcPr>
            <w:tcW w:w="828" w:type="dxa"/>
          </w:tcPr>
          <w:p w14:paraId="3080D267" w14:textId="38D3D99E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TB</w:t>
            </w:r>
          </w:p>
        </w:tc>
        <w:tc>
          <w:tcPr>
            <w:tcW w:w="2086" w:type="dxa"/>
          </w:tcPr>
          <w:p w14:paraId="59148A1E" w14:textId="042440DA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B37044" w14:paraId="5DAFB866" w14:textId="77777777" w:rsidTr="00D41191">
        <w:tc>
          <w:tcPr>
            <w:tcW w:w="1645" w:type="dxa"/>
          </w:tcPr>
          <w:p w14:paraId="3E350D0D" w14:textId="1F619EE9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Sarah Melhuish</w:t>
            </w:r>
          </w:p>
        </w:tc>
        <w:tc>
          <w:tcPr>
            <w:tcW w:w="828" w:type="dxa"/>
          </w:tcPr>
          <w:p w14:paraId="144287F6" w14:textId="251CBF6D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SM</w:t>
            </w:r>
          </w:p>
        </w:tc>
        <w:tc>
          <w:tcPr>
            <w:tcW w:w="2003" w:type="dxa"/>
          </w:tcPr>
          <w:p w14:paraId="5766B2D8" w14:textId="54DF93DB" w:rsidR="00B37044" w:rsidRDefault="00B37044" w:rsidP="00B37044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Co-opted Governor</w:t>
            </w:r>
          </w:p>
        </w:tc>
        <w:tc>
          <w:tcPr>
            <w:tcW w:w="1961" w:type="dxa"/>
          </w:tcPr>
          <w:p w14:paraId="19E7F771" w14:textId="51800589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Andy Thornhill</w:t>
            </w:r>
          </w:p>
        </w:tc>
        <w:tc>
          <w:tcPr>
            <w:tcW w:w="828" w:type="dxa"/>
          </w:tcPr>
          <w:p w14:paraId="730C5DE6" w14:textId="1EED0228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AT </w:t>
            </w:r>
          </w:p>
        </w:tc>
        <w:tc>
          <w:tcPr>
            <w:tcW w:w="2086" w:type="dxa"/>
          </w:tcPr>
          <w:p w14:paraId="3C7B3512" w14:textId="16066B72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B37044" w14:paraId="20550F8B" w14:textId="77777777" w:rsidTr="00133A8F">
        <w:tc>
          <w:tcPr>
            <w:tcW w:w="1645" w:type="dxa"/>
          </w:tcPr>
          <w:p w14:paraId="2C2E379B" w14:textId="4D0A9846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James Hewlett</w:t>
            </w:r>
          </w:p>
        </w:tc>
        <w:tc>
          <w:tcPr>
            <w:tcW w:w="828" w:type="dxa"/>
          </w:tcPr>
          <w:p w14:paraId="0417FAD9" w14:textId="2A809617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JH</w:t>
            </w:r>
          </w:p>
        </w:tc>
        <w:tc>
          <w:tcPr>
            <w:tcW w:w="2003" w:type="dxa"/>
          </w:tcPr>
          <w:p w14:paraId="26FEF987" w14:textId="220AAFF9" w:rsidR="00B37044" w:rsidRDefault="00B37044" w:rsidP="00B37044">
            <w:pPr>
              <w:spacing w:before="20" w:after="20"/>
              <w:rPr>
                <w:rFonts w:cstheme="minorHAnsi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  <w:tc>
          <w:tcPr>
            <w:tcW w:w="1961" w:type="dxa"/>
          </w:tcPr>
          <w:p w14:paraId="1EB76758" w14:textId="37828D38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828" w:type="dxa"/>
          </w:tcPr>
          <w:p w14:paraId="7D045064" w14:textId="6A14B577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</w:p>
        </w:tc>
        <w:tc>
          <w:tcPr>
            <w:tcW w:w="2086" w:type="dxa"/>
          </w:tcPr>
          <w:p w14:paraId="298CF9BA" w14:textId="3A550103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</w:p>
        </w:tc>
      </w:tr>
      <w:tr w:rsidR="00B37044" w14:paraId="4990CBEF" w14:textId="77777777" w:rsidTr="001821E0">
        <w:tc>
          <w:tcPr>
            <w:tcW w:w="9351" w:type="dxa"/>
            <w:gridSpan w:val="6"/>
            <w:shd w:val="clear" w:color="auto" w:fill="F2F2F2" w:themeFill="background1" w:themeFillShade="F2"/>
          </w:tcPr>
          <w:p w14:paraId="75C2B46E" w14:textId="77777777" w:rsidR="00B37044" w:rsidRPr="005247D3" w:rsidRDefault="00B37044" w:rsidP="00B37044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</w:t>
            </w:r>
          </w:p>
        </w:tc>
      </w:tr>
      <w:tr w:rsidR="00B37044" w14:paraId="378BE5C5" w14:textId="77777777" w:rsidTr="001821E0">
        <w:tc>
          <w:tcPr>
            <w:tcW w:w="1645" w:type="dxa"/>
          </w:tcPr>
          <w:p w14:paraId="52EC5FEC" w14:textId="77777777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Jo Gawler-Collins</w:t>
            </w:r>
          </w:p>
        </w:tc>
        <w:tc>
          <w:tcPr>
            <w:tcW w:w="828" w:type="dxa"/>
          </w:tcPr>
          <w:p w14:paraId="5128C13E" w14:textId="77777777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JGC</w:t>
            </w:r>
          </w:p>
        </w:tc>
        <w:tc>
          <w:tcPr>
            <w:tcW w:w="2003" w:type="dxa"/>
          </w:tcPr>
          <w:p w14:paraId="238A3F91" w14:textId="77777777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Clerk to Governors</w:t>
            </w:r>
          </w:p>
        </w:tc>
        <w:tc>
          <w:tcPr>
            <w:tcW w:w="1961" w:type="dxa"/>
          </w:tcPr>
          <w:p w14:paraId="09B56191" w14:textId="3474FBB3" w:rsidR="00B37044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Dave Broad</w:t>
            </w:r>
          </w:p>
        </w:tc>
        <w:tc>
          <w:tcPr>
            <w:tcW w:w="828" w:type="dxa"/>
          </w:tcPr>
          <w:p w14:paraId="0E6C9A85" w14:textId="06E8D188" w:rsidR="00B37044" w:rsidRPr="00127DF3" w:rsidRDefault="00B37044" w:rsidP="00B37044">
            <w:pPr>
              <w:spacing w:before="20" w:after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2086" w:type="dxa"/>
          </w:tcPr>
          <w:p w14:paraId="7770A58C" w14:textId="2CBAF72B" w:rsidR="00B37044" w:rsidRPr="00127DF3" w:rsidRDefault="00B37044" w:rsidP="00B37044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Deputy Headteacher (LJS)</w:t>
            </w:r>
          </w:p>
        </w:tc>
      </w:tr>
      <w:tr w:rsidR="00B37044" w14:paraId="7048C69A" w14:textId="77777777" w:rsidTr="001821E0"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0CFA7E6D" w14:textId="77777777" w:rsidR="00B37044" w:rsidRDefault="00B37044" w:rsidP="00B37044">
            <w:pPr>
              <w:spacing w:before="20" w:after="2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Apologies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00D0D67F" w14:textId="77777777" w:rsidR="00B37044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Initials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66C170C5" w14:textId="77777777" w:rsidR="00B37044" w:rsidRDefault="00B37044" w:rsidP="00B37044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26101CF8" w14:textId="77777777" w:rsidR="00B37044" w:rsidRDefault="00B37044" w:rsidP="00B37044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</w:tcPr>
          <w:p w14:paraId="53342E82" w14:textId="77777777" w:rsidR="00B37044" w:rsidRDefault="00B37044" w:rsidP="00B37044">
            <w:pPr>
              <w:snapToGrid w:val="0"/>
              <w:spacing w:before="20" w:after="20"/>
              <w:jc w:val="center"/>
              <w:rPr>
                <w:rFonts w:ascii="Calibri" w:hAnsi="Calibri" w:cs="Tahoma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</w:tcPr>
          <w:p w14:paraId="13E917F5" w14:textId="77777777" w:rsidR="00B37044" w:rsidRDefault="00B37044" w:rsidP="00B37044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</w:tr>
      <w:tr w:rsidR="00B37044" w14:paraId="703685D5" w14:textId="77777777" w:rsidTr="005E497F">
        <w:tc>
          <w:tcPr>
            <w:tcW w:w="1645" w:type="dxa"/>
            <w:shd w:val="clear" w:color="auto" w:fill="FFFFFF" w:themeFill="background1"/>
          </w:tcPr>
          <w:p w14:paraId="4BD2D62E" w14:textId="583440CB" w:rsidR="00B37044" w:rsidRPr="005E497F" w:rsidRDefault="00B37044" w:rsidP="00B37044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Karen Featherstone</w:t>
            </w:r>
          </w:p>
        </w:tc>
        <w:tc>
          <w:tcPr>
            <w:tcW w:w="828" w:type="dxa"/>
            <w:shd w:val="clear" w:color="auto" w:fill="FFFFFF" w:themeFill="background1"/>
          </w:tcPr>
          <w:p w14:paraId="726F76ED" w14:textId="7B1A74C1" w:rsidR="00B37044" w:rsidRPr="005E497F" w:rsidRDefault="00B37044" w:rsidP="00B37044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KF</w:t>
            </w:r>
          </w:p>
        </w:tc>
        <w:tc>
          <w:tcPr>
            <w:tcW w:w="2003" w:type="dxa"/>
            <w:shd w:val="clear" w:color="auto" w:fill="FFFFFF" w:themeFill="background1"/>
          </w:tcPr>
          <w:p w14:paraId="39326898" w14:textId="55CC08E5" w:rsidR="00B37044" w:rsidRPr="005E497F" w:rsidRDefault="00B37044" w:rsidP="00B37044">
            <w:pPr>
              <w:snapToGrid w:val="0"/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Deputy Headteacher (LINS)</w:t>
            </w:r>
          </w:p>
        </w:tc>
        <w:tc>
          <w:tcPr>
            <w:tcW w:w="1961" w:type="dxa"/>
            <w:shd w:val="clear" w:color="auto" w:fill="FFFFFF" w:themeFill="background1"/>
          </w:tcPr>
          <w:p w14:paraId="5DE36ADB" w14:textId="68659DDB" w:rsidR="00B37044" w:rsidRPr="005E497F" w:rsidRDefault="00B37044" w:rsidP="00B37044">
            <w:pPr>
              <w:snapToGrid w:val="0"/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Fran Collinge </w:t>
            </w:r>
          </w:p>
        </w:tc>
        <w:tc>
          <w:tcPr>
            <w:tcW w:w="828" w:type="dxa"/>
            <w:shd w:val="clear" w:color="auto" w:fill="FFFFFF" w:themeFill="background1"/>
          </w:tcPr>
          <w:p w14:paraId="78873304" w14:textId="62E8D1AA" w:rsidR="00B37044" w:rsidRPr="005E497F" w:rsidRDefault="00B37044" w:rsidP="00B37044">
            <w:pPr>
              <w:snapToGrid w:val="0"/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FC</w:t>
            </w:r>
          </w:p>
        </w:tc>
        <w:tc>
          <w:tcPr>
            <w:tcW w:w="2086" w:type="dxa"/>
            <w:shd w:val="clear" w:color="auto" w:fill="FFFFFF" w:themeFill="background1"/>
          </w:tcPr>
          <w:p w14:paraId="75BD0A06" w14:textId="48D99429" w:rsidR="00B37044" w:rsidRPr="005E497F" w:rsidRDefault="00B37044" w:rsidP="00B37044">
            <w:pPr>
              <w:snapToGrid w:val="0"/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Deputy Headteacher (LINS)</w:t>
            </w:r>
          </w:p>
        </w:tc>
      </w:tr>
    </w:tbl>
    <w:p w14:paraId="5ECBC6C5" w14:textId="55C9E3EA" w:rsidR="005E350A" w:rsidRDefault="005247D3">
      <w:pPr>
        <w:rPr>
          <w:b/>
        </w:rPr>
      </w:pPr>
      <w:r>
        <w:rPr>
          <w:b/>
        </w:rPr>
        <w:t>The Meeting was quorate.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647"/>
      </w:tblGrid>
      <w:tr w:rsidR="00F2361E" w14:paraId="611E867B" w14:textId="77777777" w:rsidTr="666CAA0C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A956C47" w14:textId="77777777" w:rsidR="00F2361E" w:rsidRDefault="00F2361E">
            <w:pPr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6167AB2B" w14:textId="77777777" w:rsidR="00F2361E" w:rsidRDefault="00F2361E">
            <w:pPr>
              <w:rPr>
                <w:b/>
              </w:rPr>
            </w:pPr>
            <w:r>
              <w:rPr>
                <w:b/>
              </w:rPr>
              <w:t>Discussion, Action or Decision</w:t>
            </w:r>
          </w:p>
        </w:tc>
      </w:tr>
      <w:tr w:rsidR="00F2361E" w14:paraId="6FBC36E8" w14:textId="77777777" w:rsidTr="666CAA0C">
        <w:tc>
          <w:tcPr>
            <w:tcW w:w="704" w:type="dxa"/>
          </w:tcPr>
          <w:p w14:paraId="6B1A122B" w14:textId="77777777" w:rsidR="00F2361E" w:rsidRPr="00C00AB1" w:rsidRDefault="00F2361E" w:rsidP="00F17C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6237F4A1" w14:textId="77777777" w:rsidR="00C00AB1" w:rsidRDefault="00C00AB1" w:rsidP="00DA0B78">
            <w:pPr>
              <w:rPr>
                <w:b/>
              </w:rPr>
            </w:pPr>
            <w:r>
              <w:rPr>
                <w:b/>
              </w:rPr>
              <w:t>Apologies for Absence</w:t>
            </w:r>
          </w:p>
          <w:p w14:paraId="17B0ABD1" w14:textId="77777777" w:rsidR="00DA0B78" w:rsidRDefault="00DA0B78" w:rsidP="00DA0B78">
            <w:pPr>
              <w:rPr>
                <w:b/>
              </w:rPr>
            </w:pPr>
          </w:p>
        </w:tc>
      </w:tr>
      <w:tr w:rsidR="00C00AB1" w14:paraId="37EF83D3" w14:textId="77777777" w:rsidTr="666CAA0C">
        <w:tc>
          <w:tcPr>
            <w:tcW w:w="704" w:type="dxa"/>
          </w:tcPr>
          <w:p w14:paraId="22935526" w14:textId="77777777" w:rsidR="00C00AB1" w:rsidRPr="00C00AB1" w:rsidRDefault="00C00AB1" w:rsidP="00C00AB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4361C293" w14:textId="18725866" w:rsidR="00C44436" w:rsidRDefault="00C44436" w:rsidP="004B5BD9"/>
          <w:p w14:paraId="75B5F01B" w14:textId="1B8909A0" w:rsidR="00C44436" w:rsidRDefault="00553B58" w:rsidP="004B5BD9">
            <w:r>
              <w:t>EJ</w:t>
            </w:r>
            <w:r w:rsidR="00C44436">
              <w:t xml:space="preserve">B said </w:t>
            </w:r>
            <w:r>
              <w:t>s</w:t>
            </w:r>
            <w:r w:rsidR="00C44436">
              <w:t>he would be late due to work commitments.</w:t>
            </w:r>
          </w:p>
          <w:p w14:paraId="7342EF73" w14:textId="69E9150C" w:rsidR="00553B58" w:rsidRDefault="00553B58" w:rsidP="004B5BD9"/>
          <w:p w14:paraId="2DD95A62" w14:textId="68CFC37D" w:rsidR="00553B58" w:rsidRDefault="00553B58" w:rsidP="004B5BD9">
            <w:r>
              <w:t>KF sent apologies due to being unwell.</w:t>
            </w:r>
          </w:p>
          <w:p w14:paraId="058B8DF9" w14:textId="55D22AB9" w:rsidR="00553B58" w:rsidRDefault="00553B58" w:rsidP="004B5BD9"/>
          <w:p w14:paraId="7ABDEDEB" w14:textId="5DD6951E" w:rsidR="00553B58" w:rsidRDefault="00553B58" w:rsidP="004B5BD9">
            <w:r>
              <w:t>FC was unable to attend as it is her non</w:t>
            </w:r>
            <w:r w:rsidR="0045676F">
              <w:t>-</w:t>
            </w:r>
            <w:bookmarkStart w:id="0" w:name="_GoBack"/>
            <w:bookmarkEnd w:id="0"/>
            <w:r>
              <w:t>work</w:t>
            </w:r>
            <w:r w:rsidR="0003566D">
              <w:t>-</w:t>
            </w:r>
            <w:r>
              <w:t>day.</w:t>
            </w:r>
          </w:p>
          <w:p w14:paraId="7A5B1929" w14:textId="77777777" w:rsidR="00EC7A90" w:rsidRDefault="00EC7A90" w:rsidP="00C00AB1"/>
          <w:p w14:paraId="4769ADD2" w14:textId="77777777" w:rsidR="00791C45" w:rsidRDefault="00C00AB1" w:rsidP="008903CD">
            <w:pPr>
              <w:pStyle w:val="Title"/>
              <w:jc w:val="left"/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Apologies for absence approved.</w:t>
            </w:r>
          </w:p>
          <w:p w14:paraId="3C3E2A74" w14:textId="62422806" w:rsidR="00563073" w:rsidRDefault="00563073" w:rsidP="00BA2A30">
            <w:pPr>
              <w:rPr>
                <w:b/>
              </w:rPr>
            </w:pPr>
          </w:p>
        </w:tc>
      </w:tr>
      <w:tr w:rsidR="00F2361E" w14:paraId="706EA444" w14:textId="77777777" w:rsidTr="666CAA0C">
        <w:tc>
          <w:tcPr>
            <w:tcW w:w="704" w:type="dxa"/>
          </w:tcPr>
          <w:p w14:paraId="7AA10DC4" w14:textId="77777777" w:rsidR="00F2361E" w:rsidRPr="00C00AB1" w:rsidRDefault="00F2361E" w:rsidP="00F17C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0F9A096C" w14:textId="77777777" w:rsidR="00C00AB1" w:rsidRDefault="00C00AB1" w:rsidP="00DA0B78">
            <w:pPr>
              <w:rPr>
                <w:b/>
              </w:rPr>
            </w:pPr>
            <w:r>
              <w:rPr>
                <w:b/>
              </w:rPr>
              <w:t>Declaration of Pecuniary Interests</w:t>
            </w:r>
            <w:r w:rsidR="002026E4">
              <w:rPr>
                <w:b/>
              </w:rPr>
              <w:t xml:space="preserve"> </w:t>
            </w:r>
            <w:r w:rsidR="002026E4" w:rsidRPr="00EA7BEA">
              <w:rPr>
                <w:rFonts w:ascii="Calibri" w:hAnsi="Calibri"/>
                <w:b/>
              </w:rPr>
              <w:t>invited and declared</w:t>
            </w:r>
          </w:p>
          <w:p w14:paraId="23683965" w14:textId="77777777" w:rsidR="00DA0B78" w:rsidRDefault="00DA0B78" w:rsidP="00DA0B78">
            <w:pPr>
              <w:rPr>
                <w:b/>
              </w:rPr>
            </w:pPr>
          </w:p>
        </w:tc>
      </w:tr>
      <w:tr w:rsidR="00C00AB1" w14:paraId="02327850" w14:textId="77777777" w:rsidTr="666CAA0C">
        <w:tc>
          <w:tcPr>
            <w:tcW w:w="704" w:type="dxa"/>
          </w:tcPr>
          <w:p w14:paraId="5FA0B6F8" w14:textId="77777777" w:rsidR="00C00AB1" w:rsidRPr="00C00AB1" w:rsidRDefault="00C00AB1" w:rsidP="00C00AB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33982215" w14:textId="77777777" w:rsidR="002026E4" w:rsidRDefault="00EB7DF1" w:rsidP="001C02DC">
            <w:pPr>
              <w:pStyle w:val="Subtitle"/>
              <w:rPr>
                <w:rFonts w:ascii="Calibri" w:eastAsia="Times New Roman" w:hAnsi="Calibri" w:cs="Times New Roman"/>
                <w:color w:val="auto"/>
                <w:spacing w:val="0"/>
                <w:lang w:eastAsia="en-GB"/>
              </w:rPr>
            </w:pPr>
            <w:r w:rsidRPr="00EB7DF1">
              <w:rPr>
                <w:rFonts w:ascii="Calibri" w:eastAsia="Times New Roman" w:hAnsi="Calibri" w:cs="Times New Roman"/>
                <w:color w:val="auto"/>
                <w:spacing w:val="0"/>
                <w:lang w:eastAsia="en-GB"/>
              </w:rPr>
              <w:t>No interests declared</w:t>
            </w:r>
          </w:p>
          <w:p w14:paraId="6E605F3C" w14:textId="77777777" w:rsidR="001C02DC" w:rsidRPr="001C02DC" w:rsidRDefault="001C02DC" w:rsidP="001C02DC">
            <w:pPr>
              <w:rPr>
                <w:lang w:eastAsia="en-GB"/>
              </w:rPr>
            </w:pPr>
          </w:p>
        </w:tc>
      </w:tr>
      <w:tr w:rsidR="00C00AB1" w14:paraId="18A3E9FA" w14:textId="77777777" w:rsidTr="666CAA0C">
        <w:tc>
          <w:tcPr>
            <w:tcW w:w="704" w:type="dxa"/>
          </w:tcPr>
          <w:p w14:paraId="653E3DBF" w14:textId="77777777" w:rsidR="00C00AB1" w:rsidRPr="00C00AB1" w:rsidRDefault="00C00AB1" w:rsidP="00F17C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6DB21358" w14:textId="1A986DBA" w:rsidR="004E0CCA" w:rsidRPr="00662607" w:rsidRDefault="00553B58" w:rsidP="007F17AE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Safeguarding Questions and Answers</w:t>
            </w:r>
            <w:r w:rsidR="007F17AE">
              <w:rPr>
                <w:rFonts w:ascii="Calibri" w:hAnsi="Calibri"/>
                <w:b/>
              </w:rPr>
              <w:tab/>
            </w:r>
          </w:p>
          <w:p w14:paraId="1FD3BA6F" w14:textId="2F938F24" w:rsidR="00055FF6" w:rsidRPr="00DA0B78" w:rsidRDefault="00055FF6" w:rsidP="00B15EBA">
            <w:pPr>
              <w:rPr>
                <w:lang w:eastAsia="ar-SA"/>
              </w:rPr>
            </w:pPr>
          </w:p>
        </w:tc>
      </w:tr>
      <w:tr w:rsidR="00C00AB1" w14:paraId="58236C6A" w14:textId="77777777" w:rsidTr="666CAA0C">
        <w:tc>
          <w:tcPr>
            <w:tcW w:w="704" w:type="dxa"/>
          </w:tcPr>
          <w:p w14:paraId="6353D164" w14:textId="77777777" w:rsidR="00C00AB1" w:rsidRPr="00C00AB1" w:rsidRDefault="00C00AB1" w:rsidP="00C00AB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4BC0EA6C" w14:textId="47DACF42" w:rsidR="007F17AE" w:rsidRDefault="00553B58" w:rsidP="007F17AE">
            <w:r>
              <w:t xml:space="preserve">Prior to the meeting governors received safeguarding </w:t>
            </w:r>
            <w:r w:rsidR="0003566D">
              <w:t xml:space="preserve">Level 2 </w:t>
            </w:r>
            <w:r>
              <w:t xml:space="preserve">training </w:t>
            </w:r>
            <w:r w:rsidR="0003566D">
              <w:t>via email</w:t>
            </w:r>
            <w:r>
              <w:t xml:space="preserve">. All </w:t>
            </w:r>
            <w:r w:rsidR="0003566D">
              <w:t xml:space="preserve">those </w:t>
            </w:r>
            <w:r>
              <w:t>present confirmed they had undertaken this training. EJB had</w:t>
            </w:r>
            <w:r w:rsidR="0003566D">
              <w:t xml:space="preserve"> already confirmed</w:t>
            </w:r>
            <w:r>
              <w:t xml:space="preserve"> this with JGC prior to the meeting as she was due to be late.</w:t>
            </w:r>
          </w:p>
          <w:p w14:paraId="34AFE6D8" w14:textId="5B37B24D" w:rsidR="0050748C" w:rsidRDefault="0050748C" w:rsidP="007F17AE"/>
          <w:p w14:paraId="02C018E8" w14:textId="27971A32" w:rsidR="0050748C" w:rsidRDefault="0050748C" w:rsidP="007F17AE">
            <w:r>
              <w:t>Questions were tabled from governors and answered by EB and MW.</w:t>
            </w:r>
          </w:p>
          <w:p w14:paraId="7F6EB07A" w14:textId="547529C3" w:rsidR="00553B58" w:rsidRDefault="00553B58" w:rsidP="007F17AE"/>
          <w:p w14:paraId="62F49CD3" w14:textId="3A8C2DE1" w:rsidR="00553B58" w:rsidRDefault="00553B58" w:rsidP="007F17AE">
            <w:pPr>
              <w:rPr>
                <w:color w:val="FF0000"/>
              </w:rPr>
            </w:pPr>
            <w:r w:rsidRPr="00553B58">
              <w:rPr>
                <w:color w:val="FF0000"/>
              </w:rPr>
              <w:t xml:space="preserve">Action required: </w:t>
            </w:r>
            <w:r>
              <w:rPr>
                <w:color w:val="FF0000"/>
              </w:rPr>
              <w:t xml:space="preserve">Due to this being a remote meeting, </w:t>
            </w:r>
            <w:r w:rsidRPr="00553B58">
              <w:rPr>
                <w:color w:val="FF0000"/>
              </w:rPr>
              <w:t xml:space="preserve">JGC </w:t>
            </w:r>
            <w:r>
              <w:rPr>
                <w:color w:val="FF0000"/>
              </w:rPr>
              <w:t xml:space="preserve">will email </w:t>
            </w:r>
            <w:r w:rsidRPr="00553B58">
              <w:rPr>
                <w:color w:val="FF0000"/>
              </w:rPr>
              <w:t xml:space="preserve">governors </w:t>
            </w:r>
            <w:r w:rsidR="0003566D">
              <w:rPr>
                <w:color w:val="FF0000"/>
              </w:rPr>
              <w:t>asking</w:t>
            </w:r>
            <w:r>
              <w:rPr>
                <w:color w:val="FF0000"/>
              </w:rPr>
              <w:t xml:space="preserve"> them </w:t>
            </w:r>
            <w:r w:rsidR="0003566D">
              <w:rPr>
                <w:color w:val="FF0000"/>
              </w:rPr>
              <w:t xml:space="preserve">to </w:t>
            </w:r>
            <w:r w:rsidRPr="00553B58">
              <w:rPr>
                <w:color w:val="FF0000"/>
              </w:rPr>
              <w:t xml:space="preserve">confirm they have </w:t>
            </w:r>
            <w:r w:rsidR="0003566D">
              <w:rPr>
                <w:color w:val="FF0000"/>
              </w:rPr>
              <w:t>completed</w:t>
            </w:r>
            <w:r w:rsidRPr="00553B58">
              <w:rPr>
                <w:color w:val="FF0000"/>
              </w:rPr>
              <w:t xml:space="preserve"> the Safeguarding </w:t>
            </w:r>
            <w:r w:rsidR="0003566D">
              <w:rPr>
                <w:color w:val="FF0000"/>
              </w:rPr>
              <w:t xml:space="preserve">Level 2 </w:t>
            </w:r>
            <w:r w:rsidRPr="00553B58">
              <w:rPr>
                <w:color w:val="FF0000"/>
              </w:rPr>
              <w:t>training for the paper records.</w:t>
            </w:r>
          </w:p>
          <w:p w14:paraId="0466003A" w14:textId="45077FDC" w:rsidR="007F17AE" w:rsidRPr="007F17AE" w:rsidRDefault="007F17AE" w:rsidP="0050748C">
            <w:pPr>
              <w:rPr>
                <w:b/>
                <w:bCs/>
              </w:rPr>
            </w:pPr>
          </w:p>
        </w:tc>
      </w:tr>
      <w:tr w:rsidR="00E33607" w14:paraId="756345A1" w14:textId="77777777" w:rsidTr="666CAA0C">
        <w:tc>
          <w:tcPr>
            <w:tcW w:w="704" w:type="dxa"/>
          </w:tcPr>
          <w:p w14:paraId="6202F2F3" w14:textId="77777777" w:rsidR="00E33607" w:rsidRPr="00C00AB1" w:rsidRDefault="00E33607" w:rsidP="00E3360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56C5ECD6" w14:textId="5E2654DB" w:rsidR="00E33607" w:rsidRDefault="005C0F12" w:rsidP="00E33607">
            <w:pPr>
              <w:tabs>
                <w:tab w:val="left" w:pos="538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Matters arising</w:t>
            </w:r>
          </w:p>
          <w:p w14:paraId="7F923756" w14:textId="2761E005" w:rsidR="005C0F12" w:rsidRDefault="005C0F12" w:rsidP="00E33607">
            <w:pPr>
              <w:tabs>
                <w:tab w:val="left" w:pos="5385"/>
              </w:tabs>
              <w:rPr>
                <w:rFonts w:ascii="Calibri" w:hAnsi="Calibri"/>
                <w:b/>
              </w:rPr>
            </w:pPr>
          </w:p>
          <w:p w14:paraId="70DBEA5E" w14:textId="3C3A68E3" w:rsidR="005C0F12" w:rsidRDefault="005C0F12" w:rsidP="00E33607">
            <w:pPr>
              <w:tabs>
                <w:tab w:val="left" w:pos="538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FGB – 16.09.20 – School Improvement Plan</w:t>
            </w:r>
            <w:r w:rsidR="00792AEC">
              <w:rPr>
                <w:rFonts w:ascii="Calibri" w:hAnsi="Calibri"/>
                <w:b/>
              </w:rPr>
              <w:t xml:space="preserve"> (SIP)</w:t>
            </w:r>
          </w:p>
          <w:p w14:paraId="3BD4FFBA" w14:textId="40E2C5AA" w:rsidR="00E33607" w:rsidRPr="0027183D" w:rsidRDefault="00E33607" w:rsidP="00E33607">
            <w:pPr>
              <w:tabs>
                <w:tab w:val="left" w:pos="5385"/>
              </w:tabs>
              <w:rPr>
                <w:rFonts w:ascii="Calibri" w:hAnsi="Calibri"/>
                <w:b/>
              </w:rPr>
            </w:pPr>
          </w:p>
        </w:tc>
      </w:tr>
      <w:tr w:rsidR="00E33607" w14:paraId="7AC689EE" w14:textId="77777777" w:rsidTr="666CAA0C">
        <w:tc>
          <w:tcPr>
            <w:tcW w:w="704" w:type="dxa"/>
          </w:tcPr>
          <w:p w14:paraId="49BEA5F0" w14:textId="77777777" w:rsidR="00E33607" w:rsidRPr="00C00AB1" w:rsidRDefault="00E33607" w:rsidP="00E3360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07677077" w14:textId="2F0CB10E" w:rsidR="00E33607" w:rsidRDefault="005C0F12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Governors working on the School Improvement Plan</w:t>
            </w:r>
            <w:r w:rsidR="0050748C">
              <w:rPr>
                <w:rFonts w:ascii="Calibri" w:hAnsi="Calibri"/>
              </w:rPr>
              <w:t xml:space="preserve"> working party</w:t>
            </w:r>
            <w:r>
              <w:rPr>
                <w:rFonts w:ascii="Calibri" w:hAnsi="Calibri"/>
              </w:rPr>
              <w:t xml:space="preserve"> met recently to update</w:t>
            </w:r>
            <w:r w:rsidR="0050748C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Strategic Plan</w:t>
            </w:r>
            <w:r w:rsidR="0050748C">
              <w:rPr>
                <w:rFonts w:ascii="Calibri" w:hAnsi="Calibri"/>
              </w:rPr>
              <w:t>. This</w:t>
            </w:r>
            <w:r>
              <w:rPr>
                <w:rFonts w:ascii="Calibri" w:hAnsi="Calibri"/>
              </w:rPr>
              <w:t xml:space="preserve"> was circulated prior to the meeting including queries that had arisen.</w:t>
            </w:r>
          </w:p>
          <w:p w14:paraId="781DD107" w14:textId="2AE8E358" w:rsidR="005C0F12" w:rsidRDefault="005C0F12" w:rsidP="00E33607">
            <w:pPr>
              <w:rPr>
                <w:rFonts w:ascii="Calibri" w:hAnsi="Calibri"/>
              </w:rPr>
            </w:pPr>
          </w:p>
          <w:p w14:paraId="43666CBA" w14:textId="7E10B5EF" w:rsidR="005C0F12" w:rsidRDefault="005C0F12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 </w:t>
            </w:r>
            <w:r w:rsidR="0003566D">
              <w:rPr>
                <w:rFonts w:ascii="Calibri" w:hAnsi="Calibri"/>
              </w:rPr>
              <w:t xml:space="preserve">shared this document with those present and </w:t>
            </w:r>
            <w:r>
              <w:rPr>
                <w:rFonts w:ascii="Calibri" w:hAnsi="Calibri"/>
              </w:rPr>
              <w:t xml:space="preserve">walked </w:t>
            </w:r>
            <w:r w:rsidR="0003566D">
              <w:rPr>
                <w:rFonts w:ascii="Calibri" w:hAnsi="Calibri"/>
              </w:rPr>
              <w:t xml:space="preserve">them </w:t>
            </w:r>
            <w:r>
              <w:rPr>
                <w:rFonts w:ascii="Calibri" w:hAnsi="Calibri"/>
              </w:rPr>
              <w:t>through the document.</w:t>
            </w:r>
          </w:p>
          <w:p w14:paraId="46B2ECAE" w14:textId="592EB689" w:rsidR="005C0F12" w:rsidRDefault="005C0F12" w:rsidP="00E33607">
            <w:pPr>
              <w:rPr>
                <w:rFonts w:ascii="Calibri" w:hAnsi="Calibri"/>
              </w:rPr>
            </w:pPr>
          </w:p>
          <w:p w14:paraId="701D921D" w14:textId="005F45F8" w:rsidR="005C0F12" w:rsidRDefault="005C0F12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 said he felt the new governor areas of responsibilities align well with the areas for improvement identified within the Strategic Plan. </w:t>
            </w:r>
          </w:p>
          <w:p w14:paraId="620BDE88" w14:textId="7C650462" w:rsidR="005C0F12" w:rsidRDefault="005C0F12" w:rsidP="00E33607">
            <w:pPr>
              <w:rPr>
                <w:rFonts w:ascii="Calibri" w:hAnsi="Calibri"/>
              </w:rPr>
            </w:pPr>
          </w:p>
          <w:p w14:paraId="4A66314A" w14:textId="35938532" w:rsidR="005C0F12" w:rsidRDefault="005C0F12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 said that alterations </w:t>
            </w:r>
            <w:r w:rsidR="004B6F76">
              <w:rPr>
                <w:rFonts w:ascii="Calibri" w:hAnsi="Calibri"/>
              </w:rPr>
              <w:t>have</w:t>
            </w:r>
            <w:r>
              <w:rPr>
                <w:rFonts w:ascii="Calibri" w:hAnsi="Calibri"/>
              </w:rPr>
              <w:t xml:space="preserve"> been made </w:t>
            </w:r>
            <w:r w:rsidR="004B6F76">
              <w:rPr>
                <w:rFonts w:ascii="Calibri" w:hAnsi="Calibri"/>
              </w:rPr>
              <w:t xml:space="preserve">to reflect </w:t>
            </w:r>
            <w:r>
              <w:rPr>
                <w:rFonts w:ascii="Calibri" w:hAnsi="Calibri"/>
              </w:rPr>
              <w:t xml:space="preserve">governors </w:t>
            </w:r>
            <w:r w:rsidR="004B6F76">
              <w:rPr>
                <w:rFonts w:ascii="Calibri" w:hAnsi="Calibri"/>
              </w:rPr>
              <w:t xml:space="preserve">remoting </w:t>
            </w:r>
            <w:r>
              <w:rPr>
                <w:rFonts w:ascii="Calibri" w:hAnsi="Calibri"/>
              </w:rPr>
              <w:t>in rather than physically visit</w:t>
            </w:r>
            <w:r w:rsidR="004B6F76">
              <w:rPr>
                <w:rFonts w:ascii="Calibri" w:hAnsi="Calibri"/>
              </w:rPr>
              <w:t>ing</w:t>
            </w:r>
            <w:r>
              <w:rPr>
                <w:rFonts w:ascii="Calibri" w:hAnsi="Calibri"/>
              </w:rPr>
              <w:t xml:space="preserve"> the schools. </w:t>
            </w:r>
          </w:p>
          <w:p w14:paraId="658CA22E" w14:textId="5F36BB17" w:rsidR="005C0F12" w:rsidRDefault="005C0F12" w:rsidP="00E33607">
            <w:pPr>
              <w:rPr>
                <w:rFonts w:ascii="Calibri" w:hAnsi="Calibri"/>
              </w:rPr>
            </w:pPr>
          </w:p>
          <w:p w14:paraId="51B44F46" w14:textId="77698CFA" w:rsidR="005C0F12" w:rsidRDefault="005C0F12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TB asked whether there is action planning for the eventuality of remote learning. TB suggested this needs to be recognised as a requirement for the next year or so. </w:t>
            </w:r>
          </w:p>
          <w:p w14:paraId="29B38839" w14:textId="677DAC7A" w:rsidR="005C0F12" w:rsidRDefault="005C0F12" w:rsidP="00E33607">
            <w:pPr>
              <w:rPr>
                <w:rFonts w:ascii="Calibri" w:hAnsi="Calibri"/>
              </w:rPr>
            </w:pPr>
          </w:p>
          <w:p w14:paraId="5B4E9FE2" w14:textId="036A466A" w:rsidR="005C0F12" w:rsidRDefault="00F419C9" w:rsidP="00E3360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F1C1213" wp14:editId="476C1CCE">
                      <wp:simplePos x="0" y="0"/>
                      <wp:positionH relativeFrom="column">
                        <wp:posOffset>7571522</wp:posOffset>
                      </wp:positionH>
                      <wp:positionV relativeFrom="paragraph">
                        <wp:posOffset>-2110732</wp:posOffset>
                      </wp:positionV>
                      <wp:extent cx="128160" cy="4801680"/>
                      <wp:effectExtent l="38100" t="19050" r="43815" b="5651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480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2766A6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595.5pt;margin-top:-166.9pt;width:11.55pt;height:3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">
                      <v:imagedata r:id="rId9" o:title=""/>
                    </v:shape>
                  </w:pict>
                </mc:Fallback>
              </mc:AlternateContent>
            </w:r>
            <w:r w:rsidR="005C0F12" w:rsidRPr="005C0F12">
              <w:rPr>
                <w:rFonts w:ascii="Calibri" w:hAnsi="Calibri"/>
                <w:color w:val="FF0000"/>
              </w:rPr>
              <w:t>Action required: TB to include this action in the Inclusion ToR (Terms of Reference).</w:t>
            </w:r>
          </w:p>
          <w:p w14:paraId="1D1A54B4" w14:textId="70C9FF75" w:rsidR="005C0F12" w:rsidRDefault="00F419C9" w:rsidP="00E3360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noProof/>
                <w:color w:val="FF000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05A2EB5" wp14:editId="171B872D">
                      <wp:simplePos x="0" y="0"/>
                      <wp:positionH relativeFrom="column">
                        <wp:posOffset>7139882</wp:posOffset>
                      </wp:positionH>
                      <wp:positionV relativeFrom="paragraph">
                        <wp:posOffset>-1631832</wp:posOffset>
                      </wp:positionV>
                      <wp:extent cx="97560" cy="3614400"/>
                      <wp:effectExtent l="19050" t="38100" r="55245" b="4381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560" cy="361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45D99CA" id="Ink 1" o:spid="_x0000_s1026" type="#_x0000_t75" style="position:absolute;margin-left:561.5pt;margin-top:-129.2pt;width:9.1pt;height:2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">
                      <v:imagedata r:id="rId11" o:title=""/>
                    </v:shape>
                  </w:pict>
                </mc:Fallback>
              </mc:AlternateContent>
            </w:r>
          </w:p>
          <w:p w14:paraId="557B7C08" w14:textId="25CA247B" w:rsidR="005C0F12" w:rsidRDefault="005C0F12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KB said she is happy to </w:t>
            </w:r>
            <w:r w:rsidR="00792AEC">
              <w:rPr>
                <w:rFonts w:ascii="Calibri" w:hAnsi="Calibri"/>
              </w:rPr>
              <w:t>continue as the lead governor for COVID for this year.</w:t>
            </w:r>
          </w:p>
          <w:p w14:paraId="18DAC763" w14:textId="54DAD94F" w:rsidR="00792AEC" w:rsidRDefault="00792AEC" w:rsidP="00E33607">
            <w:pPr>
              <w:rPr>
                <w:rFonts w:ascii="Calibri" w:hAnsi="Calibri"/>
              </w:rPr>
            </w:pPr>
          </w:p>
          <w:p w14:paraId="45C9E97E" w14:textId="1C03492B" w:rsidR="00792AEC" w:rsidRPr="00792AEC" w:rsidRDefault="00792AEC" w:rsidP="00E33607">
            <w:pPr>
              <w:rPr>
                <w:rFonts w:ascii="Calibri" w:hAnsi="Calibri"/>
                <w:color w:val="FF0000"/>
              </w:rPr>
            </w:pPr>
            <w:r w:rsidRPr="00792AEC">
              <w:rPr>
                <w:rFonts w:ascii="Calibri" w:hAnsi="Calibri"/>
                <w:color w:val="FF0000"/>
              </w:rPr>
              <w:t xml:space="preserve">Action required: The SIP Governor (AB) will keep an eye on behaviour and attitudes </w:t>
            </w:r>
            <w:r w:rsidR="00E7069E">
              <w:rPr>
                <w:rFonts w:ascii="Calibri" w:hAnsi="Calibri"/>
                <w:color w:val="FF0000"/>
              </w:rPr>
              <w:t xml:space="preserve">via the Strategic </w:t>
            </w:r>
            <w:r w:rsidRPr="00792AEC">
              <w:rPr>
                <w:rFonts w:ascii="Calibri" w:hAnsi="Calibri"/>
                <w:color w:val="FF0000"/>
              </w:rPr>
              <w:t xml:space="preserve">Plan </w:t>
            </w:r>
            <w:r w:rsidR="00E7069E">
              <w:rPr>
                <w:rFonts w:ascii="Calibri" w:hAnsi="Calibri"/>
                <w:color w:val="FF0000"/>
              </w:rPr>
              <w:t xml:space="preserve">to potentially pick up on </w:t>
            </w:r>
            <w:r w:rsidRPr="00792AEC">
              <w:rPr>
                <w:rFonts w:ascii="Calibri" w:hAnsi="Calibri"/>
                <w:color w:val="FF0000"/>
              </w:rPr>
              <w:t>issues that may have arisen as a result of COVID.</w:t>
            </w:r>
          </w:p>
          <w:p w14:paraId="3A7E800D" w14:textId="22033915" w:rsidR="00792AEC" w:rsidRDefault="00792AEC" w:rsidP="00E33607">
            <w:pPr>
              <w:rPr>
                <w:rFonts w:ascii="Calibri" w:hAnsi="Calibri"/>
              </w:rPr>
            </w:pPr>
          </w:p>
          <w:p w14:paraId="70B1A39B" w14:textId="74886FFB" w:rsidR="00792AEC" w:rsidRDefault="00792AEC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 said the group has talked about moving more to surveys e.g. for staff and parents, instead of governor visits</w:t>
            </w:r>
            <w:r w:rsidR="00E7069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to cover some elements </w:t>
            </w:r>
            <w:r w:rsidR="00E7069E">
              <w:rPr>
                <w:rFonts w:ascii="Calibri" w:hAnsi="Calibri"/>
              </w:rPr>
              <w:t>to provide</w:t>
            </w:r>
            <w:r>
              <w:rPr>
                <w:rFonts w:ascii="Calibri" w:hAnsi="Calibri"/>
              </w:rPr>
              <w:t xml:space="preserve"> feedback for governors.  Surveys will ensure evidence is being gathered.</w:t>
            </w:r>
          </w:p>
          <w:p w14:paraId="0184D1AF" w14:textId="5F6CDCD2" w:rsidR="00792AEC" w:rsidRDefault="00792AEC" w:rsidP="00E33607">
            <w:pPr>
              <w:rPr>
                <w:rFonts w:ascii="Calibri" w:hAnsi="Calibri"/>
              </w:rPr>
            </w:pPr>
          </w:p>
          <w:p w14:paraId="43EA1C0D" w14:textId="2C20C2D9" w:rsidR="00792AEC" w:rsidRDefault="00792AEC" w:rsidP="00E33607">
            <w:pPr>
              <w:rPr>
                <w:rFonts w:ascii="Calibri" w:hAnsi="Calibri"/>
                <w:color w:val="FF0000"/>
              </w:rPr>
            </w:pPr>
            <w:r w:rsidRPr="00792AEC">
              <w:rPr>
                <w:rFonts w:ascii="Calibri" w:hAnsi="Calibri"/>
                <w:color w:val="FF0000"/>
              </w:rPr>
              <w:t xml:space="preserve">Action required: AB asked </w:t>
            </w:r>
            <w:r w:rsidR="009D50AD">
              <w:rPr>
                <w:rFonts w:ascii="Calibri" w:hAnsi="Calibri"/>
                <w:color w:val="FF0000"/>
              </w:rPr>
              <w:t xml:space="preserve">all </w:t>
            </w:r>
            <w:r w:rsidRPr="00792AEC">
              <w:rPr>
                <w:rFonts w:ascii="Calibri" w:hAnsi="Calibri"/>
                <w:color w:val="FF0000"/>
              </w:rPr>
              <w:t xml:space="preserve">governors to cross check </w:t>
            </w:r>
            <w:r w:rsidR="0003566D">
              <w:rPr>
                <w:rFonts w:ascii="Calibri" w:hAnsi="Calibri"/>
                <w:color w:val="FF0000"/>
              </w:rPr>
              <w:t>the Strategic Plan</w:t>
            </w:r>
            <w:r w:rsidRPr="00792AEC">
              <w:rPr>
                <w:rFonts w:ascii="Calibri" w:hAnsi="Calibri"/>
                <w:color w:val="FF0000"/>
              </w:rPr>
              <w:t xml:space="preserve"> against </w:t>
            </w:r>
            <w:r w:rsidR="009D50AD">
              <w:rPr>
                <w:rFonts w:ascii="Calibri" w:hAnsi="Calibri"/>
                <w:color w:val="FF0000"/>
              </w:rPr>
              <w:t>their individual lead areas.</w:t>
            </w:r>
            <w:r w:rsidRPr="00792AEC">
              <w:rPr>
                <w:rFonts w:ascii="Calibri" w:hAnsi="Calibri"/>
                <w:color w:val="FF0000"/>
              </w:rPr>
              <w:t xml:space="preserve"> </w:t>
            </w:r>
          </w:p>
          <w:p w14:paraId="314626F7" w14:textId="77777777" w:rsidR="00792AEC" w:rsidRDefault="00792AEC" w:rsidP="00E33607">
            <w:pPr>
              <w:rPr>
                <w:rFonts w:ascii="Calibri" w:hAnsi="Calibri"/>
                <w:color w:val="FF0000"/>
              </w:rPr>
            </w:pPr>
          </w:p>
          <w:p w14:paraId="6E60519C" w14:textId="28B61155" w:rsidR="00792AEC" w:rsidRPr="0003566D" w:rsidRDefault="0003566D" w:rsidP="00E33607">
            <w:pPr>
              <w:rPr>
                <w:rFonts w:ascii="Calibri" w:hAnsi="Calibri"/>
                <w:color w:val="FF0000"/>
              </w:rPr>
            </w:pPr>
            <w:r w:rsidRPr="0003566D">
              <w:rPr>
                <w:rFonts w:ascii="Calibri" w:hAnsi="Calibri"/>
                <w:color w:val="FF0000"/>
              </w:rPr>
              <w:t xml:space="preserve">Action required: </w:t>
            </w:r>
            <w:r w:rsidR="00792AEC" w:rsidRPr="0003566D">
              <w:rPr>
                <w:rFonts w:ascii="Calibri" w:hAnsi="Calibri"/>
                <w:color w:val="FF0000"/>
              </w:rPr>
              <w:t xml:space="preserve">AB will BRAG rate this document once a school term because this needs regular review to keep on top of priorities. AB will be </w:t>
            </w:r>
            <w:r w:rsidR="009D50AD" w:rsidRPr="0003566D">
              <w:rPr>
                <w:rFonts w:ascii="Calibri" w:hAnsi="Calibri"/>
                <w:color w:val="FF0000"/>
              </w:rPr>
              <w:t>requesting information from</w:t>
            </w:r>
            <w:r w:rsidR="00792AEC" w:rsidRPr="0003566D">
              <w:rPr>
                <w:rFonts w:ascii="Calibri" w:hAnsi="Calibri"/>
                <w:color w:val="FF0000"/>
              </w:rPr>
              <w:t xml:space="preserve"> governors </w:t>
            </w:r>
            <w:r w:rsidR="009D50AD" w:rsidRPr="0003566D">
              <w:rPr>
                <w:rFonts w:ascii="Calibri" w:hAnsi="Calibri"/>
                <w:color w:val="FF0000"/>
              </w:rPr>
              <w:t>to achieve this.</w:t>
            </w:r>
            <w:r w:rsidR="00792AEC" w:rsidRPr="0003566D">
              <w:rPr>
                <w:rFonts w:ascii="Calibri" w:hAnsi="Calibri"/>
                <w:color w:val="FF0000"/>
              </w:rPr>
              <w:t xml:space="preserve"> </w:t>
            </w:r>
          </w:p>
          <w:p w14:paraId="31F0B7C3" w14:textId="791D6CEC" w:rsidR="00E33607" w:rsidRPr="00BA2A30" w:rsidRDefault="00E33607" w:rsidP="00E3360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3607" w14:paraId="07D0F2E7" w14:textId="77777777" w:rsidTr="666CAA0C">
        <w:tc>
          <w:tcPr>
            <w:tcW w:w="704" w:type="dxa"/>
          </w:tcPr>
          <w:p w14:paraId="7C732121" w14:textId="77777777" w:rsidR="00E33607" w:rsidRPr="00C00AB1" w:rsidRDefault="00E33607" w:rsidP="00E33607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55580FEE" w14:textId="0758FE26" w:rsidR="00E33607" w:rsidRDefault="00E214AF" w:rsidP="00E336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Headteachers’ Report</w:t>
            </w:r>
          </w:p>
          <w:p w14:paraId="6D4193D3" w14:textId="1514ADB1" w:rsidR="00E33607" w:rsidRPr="00CE3231" w:rsidRDefault="00E33607" w:rsidP="00E33607">
            <w:pPr>
              <w:rPr>
                <w:rFonts w:ascii="Calibri" w:hAnsi="Calibri"/>
                <w:bCs/>
              </w:rPr>
            </w:pPr>
          </w:p>
        </w:tc>
      </w:tr>
      <w:tr w:rsidR="00E33607" w14:paraId="71219FAE" w14:textId="77777777" w:rsidTr="666CAA0C">
        <w:tc>
          <w:tcPr>
            <w:tcW w:w="704" w:type="dxa"/>
          </w:tcPr>
          <w:p w14:paraId="76033519" w14:textId="77777777" w:rsidR="00E33607" w:rsidRPr="00C00AB1" w:rsidRDefault="00E33607" w:rsidP="00E33607">
            <w:pPr>
              <w:pStyle w:val="ListParagraph"/>
              <w:tabs>
                <w:tab w:val="left" w:pos="346"/>
              </w:tabs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78D708D1" w14:textId="2888CECC" w:rsidR="00E33607" w:rsidRDefault="00E214AF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MW asked for questions on the Report.</w:t>
            </w:r>
          </w:p>
          <w:p w14:paraId="23723031" w14:textId="6EAF9799" w:rsidR="00E214AF" w:rsidRDefault="00E214AF" w:rsidP="00E33607">
            <w:pPr>
              <w:rPr>
                <w:rFonts w:ascii="Calibri" w:hAnsi="Calibri"/>
                <w:bCs/>
              </w:rPr>
            </w:pPr>
          </w:p>
          <w:p w14:paraId="2B12A7A3" w14:textId="08346CE5" w:rsidR="00E214AF" w:rsidRDefault="00E214AF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RB asked what the threshold is for a racist incident. MW said any comment</w:t>
            </w:r>
            <w:r w:rsidR="009D50AD">
              <w:rPr>
                <w:rFonts w:ascii="Calibri" w:hAnsi="Calibri"/>
                <w:bCs/>
              </w:rPr>
              <w:t xml:space="preserve"> is included</w:t>
            </w:r>
            <w:r>
              <w:rPr>
                <w:rFonts w:ascii="Calibri" w:hAnsi="Calibri"/>
                <w:bCs/>
              </w:rPr>
              <w:t>. MW said that racist issues are not high but happen occasionally.</w:t>
            </w:r>
          </w:p>
          <w:p w14:paraId="41C644B9" w14:textId="6E474911" w:rsidR="00E214AF" w:rsidRDefault="00E214AF" w:rsidP="00E33607">
            <w:pPr>
              <w:rPr>
                <w:rFonts w:ascii="Calibri" w:hAnsi="Calibri"/>
                <w:bCs/>
              </w:rPr>
            </w:pPr>
          </w:p>
          <w:p w14:paraId="3FCB058A" w14:textId="70BFE5FD" w:rsidR="00E214AF" w:rsidRDefault="00E214AF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AG asked if MW and EB could talk through the data sections.</w:t>
            </w:r>
          </w:p>
          <w:p w14:paraId="0CE7186B" w14:textId="18A07DF1" w:rsidR="00E214AF" w:rsidRDefault="00E214AF" w:rsidP="00E33607">
            <w:pPr>
              <w:rPr>
                <w:rFonts w:ascii="Calibri" w:hAnsi="Calibri"/>
                <w:bCs/>
              </w:rPr>
            </w:pPr>
          </w:p>
          <w:p w14:paraId="600C3B73" w14:textId="3695F6BF" w:rsidR="00E214AF" w:rsidRDefault="00E214AF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EB said that at the end of EYFS </w:t>
            </w:r>
            <w:r w:rsidR="00E909F3">
              <w:rPr>
                <w:rFonts w:ascii="Calibri" w:hAnsi="Calibri"/>
                <w:bCs/>
              </w:rPr>
              <w:t xml:space="preserve">(Early Years Foundation Stage) </w:t>
            </w:r>
            <w:r>
              <w:rPr>
                <w:rFonts w:ascii="Calibri" w:hAnsi="Calibri"/>
                <w:bCs/>
              </w:rPr>
              <w:t xml:space="preserve">there are 17 judgements across the curriculum. EB said that this year’s end of Reception 62% had GLD </w:t>
            </w:r>
            <w:r w:rsidR="00E909F3">
              <w:rPr>
                <w:rFonts w:ascii="Calibri" w:hAnsi="Calibri"/>
                <w:bCs/>
              </w:rPr>
              <w:t xml:space="preserve">(good level of development) </w:t>
            </w:r>
            <w:r>
              <w:rPr>
                <w:rFonts w:ascii="Calibri" w:hAnsi="Calibri"/>
                <w:bCs/>
              </w:rPr>
              <w:t>against a national average of 72%. However</w:t>
            </w:r>
            <w:r w:rsidR="00E909F3">
              <w:rPr>
                <w:rFonts w:ascii="Calibri" w:hAnsi="Calibri"/>
                <w:bCs/>
              </w:rPr>
              <w:t>,</w:t>
            </w:r>
            <w:r>
              <w:rPr>
                <w:rFonts w:ascii="Calibri" w:hAnsi="Calibri"/>
                <w:bCs/>
              </w:rPr>
              <w:t xml:space="preserve"> looking at this term’s </w:t>
            </w:r>
            <w:r w:rsidR="00E909F3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 xml:space="preserve">ear 1, teachers are saying they would already make a different evaluation </w:t>
            </w:r>
            <w:r w:rsidR="0003566D">
              <w:rPr>
                <w:rFonts w:ascii="Calibri" w:hAnsi="Calibri"/>
                <w:bCs/>
              </w:rPr>
              <w:t>about</w:t>
            </w:r>
            <w:r>
              <w:rPr>
                <w:rFonts w:ascii="Calibri" w:hAnsi="Calibri"/>
                <w:bCs/>
              </w:rPr>
              <w:t xml:space="preserve"> many of the children. </w:t>
            </w:r>
          </w:p>
          <w:p w14:paraId="3CC30948" w14:textId="2147F429" w:rsidR="00E214AF" w:rsidRDefault="00E214AF" w:rsidP="00E33607">
            <w:pPr>
              <w:rPr>
                <w:rFonts w:ascii="Calibri" w:hAnsi="Calibri"/>
                <w:bCs/>
              </w:rPr>
            </w:pPr>
          </w:p>
          <w:p w14:paraId="606E9D0A" w14:textId="4D036933" w:rsidR="00E214AF" w:rsidRDefault="00E214AF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AG asked if the same process had been carried out for the current Year 3s. EB said </w:t>
            </w:r>
            <w:r w:rsidR="0003566D">
              <w:rPr>
                <w:rFonts w:ascii="Calibri" w:hAnsi="Calibri"/>
                <w:bCs/>
              </w:rPr>
              <w:t>these judgements</w:t>
            </w:r>
            <w:r>
              <w:rPr>
                <w:rFonts w:ascii="Calibri" w:hAnsi="Calibri"/>
                <w:bCs/>
              </w:rPr>
              <w:t xml:space="preserve"> would have been based on reading, writing and maths</w:t>
            </w:r>
            <w:r w:rsidR="0003566D">
              <w:rPr>
                <w:rFonts w:ascii="Calibri" w:hAnsi="Calibri"/>
                <w:bCs/>
              </w:rPr>
              <w:t xml:space="preserve"> and then compared to</w:t>
            </w:r>
            <w:r>
              <w:rPr>
                <w:rFonts w:ascii="Calibri" w:hAnsi="Calibri"/>
                <w:bCs/>
              </w:rPr>
              <w:t xml:space="preserve"> the end of Reception.</w:t>
            </w:r>
          </w:p>
          <w:p w14:paraId="7FC95112" w14:textId="69381792" w:rsidR="00E214AF" w:rsidRDefault="00E214AF" w:rsidP="00E33607">
            <w:pPr>
              <w:rPr>
                <w:rFonts w:ascii="Calibri" w:hAnsi="Calibri"/>
                <w:bCs/>
              </w:rPr>
            </w:pPr>
          </w:p>
          <w:p w14:paraId="27ED3BF2" w14:textId="14958083" w:rsidR="00E214AF" w:rsidRDefault="00E214AF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EB said th</w:t>
            </w:r>
            <w:r w:rsidR="0003566D">
              <w:rPr>
                <w:rFonts w:ascii="Calibri" w:hAnsi="Calibri"/>
                <w:bCs/>
              </w:rPr>
              <w:t>at due to COVID the</w:t>
            </w:r>
            <w:r>
              <w:rPr>
                <w:rFonts w:ascii="Calibri" w:hAnsi="Calibri"/>
                <w:bCs/>
              </w:rPr>
              <w:t xml:space="preserve"> overall data is </w:t>
            </w:r>
            <w:r w:rsidR="0003566D">
              <w:rPr>
                <w:rFonts w:ascii="Calibri" w:hAnsi="Calibri"/>
                <w:bCs/>
              </w:rPr>
              <w:t xml:space="preserve">currently </w:t>
            </w:r>
            <w:r>
              <w:rPr>
                <w:rFonts w:ascii="Calibri" w:hAnsi="Calibri"/>
                <w:bCs/>
              </w:rPr>
              <w:t xml:space="preserve">not accurate </w:t>
            </w:r>
            <w:r w:rsidR="0003566D">
              <w:rPr>
                <w:rFonts w:ascii="Calibri" w:hAnsi="Calibri"/>
                <w:bCs/>
              </w:rPr>
              <w:t>so it is difficult to know what to take away from the data</w:t>
            </w:r>
            <w:r>
              <w:rPr>
                <w:rFonts w:ascii="Calibri" w:hAnsi="Calibri"/>
                <w:bCs/>
              </w:rPr>
              <w:t>. AG asked how the data compares to a normal year. EB said</w:t>
            </w:r>
            <w:r w:rsidR="00E909F3">
              <w:rPr>
                <w:rFonts w:ascii="Calibri" w:hAnsi="Calibri"/>
                <w:bCs/>
              </w:rPr>
              <w:t xml:space="preserve"> cohorts vary enormously</w:t>
            </w:r>
            <w:r w:rsidR="0003566D">
              <w:rPr>
                <w:rFonts w:ascii="Calibri" w:hAnsi="Calibri"/>
                <w:bCs/>
              </w:rPr>
              <w:t xml:space="preserve"> year on year</w:t>
            </w:r>
            <w:r w:rsidR="00E909F3">
              <w:rPr>
                <w:rFonts w:ascii="Calibri" w:hAnsi="Calibri"/>
                <w:bCs/>
              </w:rPr>
              <w:t xml:space="preserve"> so </w:t>
            </w:r>
            <w:r w:rsidR="0003566D">
              <w:rPr>
                <w:rFonts w:ascii="Calibri" w:hAnsi="Calibri"/>
                <w:bCs/>
              </w:rPr>
              <w:t xml:space="preserve">this depends completely on </w:t>
            </w:r>
            <w:r w:rsidR="00E909F3">
              <w:rPr>
                <w:rFonts w:ascii="Calibri" w:hAnsi="Calibri"/>
                <w:bCs/>
              </w:rPr>
              <w:t xml:space="preserve">the </w:t>
            </w:r>
            <w:r w:rsidR="0003566D">
              <w:rPr>
                <w:rFonts w:ascii="Calibri" w:hAnsi="Calibri"/>
                <w:bCs/>
              </w:rPr>
              <w:t xml:space="preserve">specific </w:t>
            </w:r>
            <w:r w:rsidR="00E909F3">
              <w:rPr>
                <w:rFonts w:ascii="Calibri" w:hAnsi="Calibri"/>
                <w:bCs/>
              </w:rPr>
              <w:t>cohort.</w:t>
            </w:r>
            <w:r>
              <w:rPr>
                <w:rFonts w:ascii="Calibri" w:hAnsi="Calibri"/>
                <w:bCs/>
              </w:rPr>
              <w:t xml:space="preserve"> </w:t>
            </w:r>
          </w:p>
          <w:p w14:paraId="243E6398" w14:textId="087F857B" w:rsidR="002C2815" w:rsidRDefault="002C2815" w:rsidP="00E33607">
            <w:pPr>
              <w:rPr>
                <w:rFonts w:ascii="Calibri" w:hAnsi="Calibri"/>
                <w:bCs/>
              </w:rPr>
            </w:pPr>
          </w:p>
          <w:p w14:paraId="1F306932" w14:textId="2659544E" w:rsidR="002C2815" w:rsidRDefault="002C2815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HM asked what learning can be taken </w:t>
            </w:r>
            <w:r w:rsidR="00664365">
              <w:rPr>
                <w:rFonts w:ascii="Calibri" w:hAnsi="Calibri"/>
                <w:bCs/>
              </w:rPr>
              <w:t xml:space="preserve">since lockdown and applied in case this </w:t>
            </w:r>
            <w:r w:rsidR="0003566D">
              <w:rPr>
                <w:rFonts w:ascii="Calibri" w:hAnsi="Calibri"/>
                <w:bCs/>
              </w:rPr>
              <w:t xml:space="preserve">situation </w:t>
            </w:r>
            <w:r w:rsidR="00664365">
              <w:rPr>
                <w:rFonts w:ascii="Calibri" w:hAnsi="Calibri"/>
                <w:bCs/>
              </w:rPr>
              <w:t>reoccurs</w:t>
            </w:r>
            <w:r>
              <w:rPr>
                <w:rFonts w:ascii="Calibri" w:hAnsi="Calibri"/>
                <w:bCs/>
              </w:rPr>
              <w:t xml:space="preserve">. EB said that with the younger children a lot of their learning is through playing and doing. Therefore, remote learning is not as effective for </w:t>
            </w:r>
            <w:r w:rsidR="007149CC">
              <w:rPr>
                <w:rFonts w:ascii="Calibri" w:hAnsi="Calibri"/>
                <w:bCs/>
              </w:rPr>
              <w:t>the lower</w:t>
            </w:r>
            <w:r>
              <w:rPr>
                <w:rFonts w:ascii="Calibri" w:hAnsi="Calibri"/>
                <w:bCs/>
              </w:rPr>
              <w:t xml:space="preserve"> age range</w:t>
            </w:r>
            <w:r w:rsidR="007149CC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 xml:space="preserve">. EB said currently in Reception many of the children are exceeding targets and there are some that are nowhere near and there is not much in between these two areas. </w:t>
            </w:r>
          </w:p>
          <w:p w14:paraId="715EE76D" w14:textId="60E14179" w:rsidR="002C2815" w:rsidRDefault="002C2815" w:rsidP="00E33607">
            <w:pPr>
              <w:rPr>
                <w:rFonts w:ascii="Calibri" w:hAnsi="Calibri"/>
                <w:bCs/>
              </w:rPr>
            </w:pPr>
          </w:p>
          <w:p w14:paraId="3C99A8FB" w14:textId="59F9345D" w:rsidR="002C2815" w:rsidRDefault="002C2815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MW said that for LJS at the end of Year 6 last year there were no </w:t>
            </w:r>
            <w:r w:rsidR="0003566D">
              <w:rPr>
                <w:rFonts w:ascii="Calibri" w:hAnsi="Calibri"/>
                <w:bCs/>
              </w:rPr>
              <w:t xml:space="preserve">Year 6 </w:t>
            </w:r>
            <w:r>
              <w:rPr>
                <w:rFonts w:ascii="Calibri" w:hAnsi="Calibri"/>
                <w:bCs/>
              </w:rPr>
              <w:t xml:space="preserve">SATs results. </w:t>
            </w:r>
            <w:r w:rsidR="00F32BC3">
              <w:rPr>
                <w:rFonts w:ascii="Calibri" w:hAnsi="Calibri"/>
                <w:bCs/>
              </w:rPr>
              <w:t xml:space="preserve">Year 6 </w:t>
            </w:r>
            <w:r>
              <w:rPr>
                <w:rFonts w:ascii="Calibri" w:hAnsi="Calibri"/>
                <w:bCs/>
              </w:rPr>
              <w:t xml:space="preserve">children were measured against their </w:t>
            </w:r>
            <w:r w:rsidR="007149CC">
              <w:rPr>
                <w:rFonts w:ascii="Calibri" w:hAnsi="Calibri"/>
                <w:bCs/>
              </w:rPr>
              <w:t xml:space="preserve">KS1 (Key Stage) </w:t>
            </w:r>
            <w:r>
              <w:rPr>
                <w:rFonts w:ascii="Calibri" w:hAnsi="Calibri"/>
                <w:bCs/>
              </w:rPr>
              <w:t>marke</w:t>
            </w:r>
            <w:r w:rsidR="007149CC">
              <w:rPr>
                <w:rFonts w:ascii="Calibri" w:hAnsi="Calibri"/>
                <w:bCs/>
              </w:rPr>
              <w:t>r</w:t>
            </w:r>
            <w:r>
              <w:rPr>
                <w:rFonts w:ascii="Calibri" w:hAnsi="Calibri"/>
                <w:bCs/>
              </w:rPr>
              <w:t xml:space="preserve">s to indicate </w:t>
            </w:r>
            <w:r w:rsidR="007149CC">
              <w:rPr>
                <w:rFonts w:ascii="Calibri" w:hAnsi="Calibri"/>
                <w:bCs/>
              </w:rPr>
              <w:t xml:space="preserve">their </w:t>
            </w:r>
            <w:r>
              <w:rPr>
                <w:rFonts w:ascii="Calibri" w:hAnsi="Calibri"/>
                <w:bCs/>
              </w:rPr>
              <w:t>progress</w:t>
            </w:r>
            <w:r w:rsidR="00F32BC3">
              <w:rPr>
                <w:rFonts w:ascii="Calibri" w:hAnsi="Calibri"/>
                <w:bCs/>
              </w:rPr>
              <w:t xml:space="preserve"> and they were compared</w:t>
            </w:r>
            <w:r>
              <w:rPr>
                <w:rFonts w:ascii="Calibri" w:hAnsi="Calibri"/>
                <w:bCs/>
              </w:rPr>
              <w:t xml:space="preserve"> </w:t>
            </w:r>
            <w:r w:rsidR="00F32BC3">
              <w:rPr>
                <w:rFonts w:ascii="Calibri" w:hAnsi="Calibri"/>
                <w:bCs/>
              </w:rPr>
              <w:t xml:space="preserve">against </w:t>
            </w:r>
            <w:r>
              <w:rPr>
                <w:rFonts w:ascii="Calibri" w:hAnsi="Calibri"/>
                <w:bCs/>
              </w:rPr>
              <w:t>where they were in February 2020.</w:t>
            </w:r>
          </w:p>
          <w:p w14:paraId="165D43B1" w14:textId="12FA9F2A" w:rsidR="002C2815" w:rsidRDefault="002C2815" w:rsidP="00E33607">
            <w:pPr>
              <w:rPr>
                <w:rFonts w:ascii="Calibri" w:hAnsi="Calibri"/>
                <w:bCs/>
              </w:rPr>
            </w:pPr>
          </w:p>
          <w:p w14:paraId="33B8DB23" w14:textId="2088E13A" w:rsidR="002C2815" w:rsidRDefault="002C2815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MW said </w:t>
            </w:r>
            <w:r w:rsidR="00F32BC3">
              <w:rPr>
                <w:rFonts w:ascii="Calibri" w:hAnsi="Calibri"/>
                <w:bCs/>
              </w:rPr>
              <w:t xml:space="preserve">that </w:t>
            </w:r>
            <w:r>
              <w:rPr>
                <w:rFonts w:ascii="Calibri" w:hAnsi="Calibri"/>
                <w:bCs/>
              </w:rPr>
              <w:t xml:space="preserve">overall the data </w:t>
            </w:r>
            <w:r w:rsidR="002A1AFA">
              <w:rPr>
                <w:rFonts w:ascii="Calibri" w:hAnsi="Calibri"/>
                <w:bCs/>
              </w:rPr>
              <w:t xml:space="preserve">reflected </w:t>
            </w:r>
            <w:r>
              <w:rPr>
                <w:rFonts w:ascii="Calibri" w:hAnsi="Calibri"/>
                <w:bCs/>
              </w:rPr>
              <w:t xml:space="preserve">reading </w:t>
            </w:r>
            <w:r w:rsidR="002A1AFA">
              <w:rPr>
                <w:rFonts w:ascii="Calibri" w:hAnsi="Calibri"/>
                <w:bCs/>
              </w:rPr>
              <w:t xml:space="preserve">as being the same, </w:t>
            </w:r>
            <w:r>
              <w:rPr>
                <w:rFonts w:ascii="Calibri" w:hAnsi="Calibri"/>
                <w:bCs/>
              </w:rPr>
              <w:t xml:space="preserve">writing </w:t>
            </w:r>
            <w:r w:rsidR="002A1AFA">
              <w:rPr>
                <w:rFonts w:ascii="Calibri" w:hAnsi="Calibri"/>
                <w:bCs/>
              </w:rPr>
              <w:t xml:space="preserve">had </w:t>
            </w:r>
            <w:r>
              <w:rPr>
                <w:rFonts w:ascii="Calibri" w:hAnsi="Calibri"/>
                <w:bCs/>
              </w:rPr>
              <w:t xml:space="preserve">picked up and maths was variable. </w:t>
            </w:r>
          </w:p>
          <w:p w14:paraId="5871A49F" w14:textId="1AC54846" w:rsidR="002C2815" w:rsidRDefault="002C2815" w:rsidP="00E33607">
            <w:pPr>
              <w:rPr>
                <w:rFonts w:ascii="Calibri" w:hAnsi="Calibri"/>
                <w:bCs/>
              </w:rPr>
            </w:pPr>
          </w:p>
          <w:p w14:paraId="1D72571C" w14:textId="40E803CA" w:rsidR="002C2815" w:rsidRDefault="002C2815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KB said she has heard from current Year 7 parents, that there was a lot of </w:t>
            </w:r>
            <w:r w:rsidR="002A1AFA">
              <w:rPr>
                <w:rFonts w:ascii="Calibri" w:hAnsi="Calibri"/>
                <w:bCs/>
              </w:rPr>
              <w:t>‘</w:t>
            </w:r>
            <w:r>
              <w:rPr>
                <w:rFonts w:ascii="Calibri" w:hAnsi="Calibri"/>
                <w:bCs/>
              </w:rPr>
              <w:t>unfinished business</w:t>
            </w:r>
            <w:r w:rsidR="002A1AFA">
              <w:rPr>
                <w:rFonts w:ascii="Calibri" w:hAnsi="Calibri"/>
                <w:bCs/>
              </w:rPr>
              <w:t>’</w:t>
            </w:r>
            <w:r>
              <w:rPr>
                <w:rFonts w:ascii="Calibri" w:hAnsi="Calibri"/>
                <w:bCs/>
              </w:rPr>
              <w:t xml:space="preserve"> </w:t>
            </w:r>
            <w:r w:rsidR="00F32BC3">
              <w:rPr>
                <w:rFonts w:ascii="Calibri" w:hAnsi="Calibri"/>
                <w:bCs/>
              </w:rPr>
              <w:t xml:space="preserve">for last year’s Year 6 which included </w:t>
            </w:r>
            <w:r w:rsidR="002A1AFA">
              <w:rPr>
                <w:rFonts w:ascii="Calibri" w:hAnsi="Calibri"/>
                <w:bCs/>
              </w:rPr>
              <w:t xml:space="preserve">not having any </w:t>
            </w:r>
            <w:r>
              <w:rPr>
                <w:rFonts w:ascii="Calibri" w:hAnsi="Calibri"/>
                <w:bCs/>
              </w:rPr>
              <w:t>SAT</w:t>
            </w:r>
            <w:r w:rsidR="002A1AFA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 xml:space="preserve"> results. MW said all </w:t>
            </w:r>
            <w:r w:rsidR="00AD68D9">
              <w:rPr>
                <w:rFonts w:ascii="Calibri" w:hAnsi="Calibri"/>
                <w:bCs/>
              </w:rPr>
              <w:t xml:space="preserve">last year’s </w:t>
            </w:r>
            <w:r>
              <w:rPr>
                <w:rFonts w:ascii="Calibri" w:hAnsi="Calibri"/>
                <w:bCs/>
              </w:rPr>
              <w:t xml:space="preserve">data has been passed to children’s respective </w:t>
            </w:r>
            <w:r w:rsidR="00AD68D9">
              <w:rPr>
                <w:rFonts w:ascii="Calibri" w:hAnsi="Calibri"/>
                <w:bCs/>
              </w:rPr>
              <w:t xml:space="preserve">new </w:t>
            </w:r>
            <w:r>
              <w:rPr>
                <w:rFonts w:ascii="Calibri" w:hAnsi="Calibri"/>
                <w:bCs/>
              </w:rPr>
              <w:t>schools</w:t>
            </w:r>
            <w:r w:rsidR="00F32BC3">
              <w:rPr>
                <w:rFonts w:ascii="Calibri" w:hAnsi="Calibri"/>
                <w:bCs/>
              </w:rPr>
              <w:t xml:space="preserve"> so there was not any of last year’s Year 6 data in the school anymore</w:t>
            </w:r>
            <w:r>
              <w:rPr>
                <w:rFonts w:ascii="Calibri" w:hAnsi="Calibri"/>
                <w:bCs/>
              </w:rPr>
              <w:t xml:space="preserve">. KB asked what could be done </w:t>
            </w:r>
            <w:r w:rsidR="00AD68D9">
              <w:rPr>
                <w:rFonts w:ascii="Calibri" w:hAnsi="Calibri"/>
                <w:bCs/>
              </w:rPr>
              <w:t>to help with this i</w:t>
            </w:r>
            <w:r>
              <w:rPr>
                <w:rFonts w:ascii="Calibri" w:hAnsi="Calibri"/>
                <w:bCs/>
              </w:rPr>
              <w:t xml:space="preserve">f this situation arises again. MW said he would be happy to talk to parents. MW said they </w:t>
            </w:r>
            <w:r w:rsidR="00F32BC3">
              <w:rPr>
                <w:rFonts w:ascii="Calibri" w:hAnsi="Calibri"/>
                <w:bCs/>
              </w:rPr>
              <w:t xml:space="preserve">had </w:t>
            </w:r>
            <w:r w:rsidR="00AD68D9">
              <w:rPr>
                <w:rFonts w:ascii="Calibri" w:hAnsi="Calibri"/>
                <w:bCs/>
              </w:rPr>
              <w:t>received their reports at Easter as usual and were just missing their SATs results</w:t>
            </w:r>
            <w:r>
              <w:rPr>
                <w:rFonts w:ascii="Calibri" w:hAnsi="Calibri"/>
                <w:bCs/>
              </w:rPr>
              <w:t>.</w:t>
            </w:r>
          </w:p>
          <w:p w14:paraId="64C5049E" w14:textId="754F0BB8" w:rsidR="00D0532B" w:rsidRDefault="00D0532B" w:rsidP="00E33607">
            <w:pPr>
              <w:rPr>
                <w:rFonts w:ascii="Calibri" w:hAnsi="Calibri"/>
                <w:bCs/>
              </w:rPr>
            </w:pPr>
          </w:p>
          <w:p w14:paraId="6F3B9611" w14:textId="5261D263" w:rsidR="00D0532B" w:rsidRDefault="00D0532B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AB said that comparing children from KS1 benchmark</w:t>
            </w:r>
            <w:r w:rsidR="00AD68D9"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</w:rPr>
              <w:t>there are more children working at G</w:t>
            </w:r>
            <w:r w:rsidR="00AD68D9">
              <w:rPr>
                <w:rFonts w:ascii="Calibri" w:hAnsi="Calibri"/>
                <w:bCs/>
              </w:rPr>
              <w:t>L</w:t>
            </w:r>
            <w:r>
              <w:rPr>
                <w:rFonts w:ascii="Calibri" w:hAnsi="Calibri"/>
                <w:bCs/>
              </w:rPr>
              <w:t xml:space="preserve">D </w:t>
            </w:r>
            <w:r w:rsidR="00F32BC3">
              <w:rPr>
                <w:rFonts w:ascii="Calibri" w:hAnsi="Calibri"/>
                <w:bCs/>
              </w:rPr>
              <w:t>for reading at LJS than previously.</w:t>
            </w:r>
            <w:r>
              <w:rPr>
                <w:rFonts w:ascii="Calibri" w:hAnsi="Calibri"/>
                <w:bCs/>
              </w:rPr>
              <w:t xml:space="preserve"> MW said this could be </w:t>
            </w:r>
            <w:r w:rsidR="00AD68D9">
              <w:rPr>
                <w:rFonts w:ascii="Calibri" w:hAnsi="Calibri"/>
                <w:bCs/>
              </w:rPr>
              <w:t xml:space="preserve">because </w:t>
            </w:r>
            <w:r w:rsidR="00F32BC3">
              <w:rPr>
                <w:rFonts w:ascii="Calibri" w:hAnsi="Calibri"/>
                <w:bCs/>
              </w:rPr>
              <w:t xml:space="preserve">they had introduced some additional strategies </w:t>
            </w:r>
            <w:r w:rsidR="00AD68D9">
              <w:rPr>
                <w:rFonts w:ascii="Calibri" w:hAnsi="Calibri"/>
                <w:bCs/>
              </w:rPr>
              <w:t>into reading</w:t>
            </w:r>
            <w:r>
              <w:rPr>
                <w:rFonts w:ascii="Calibri" w:hAnsi="Calibri"/>
                <w:bCs/>
              </w:rPr>
              <w:t>.</w:t>
            </w:r>
          </w:p>
          <w:p w14:paraId="775B9318" w14:textId="77777777" w:rsidR="00D0532B" w:rsidRDefault="00D0532B" w:rsidP="00E33607">
            <w:pPr>
              <w:rPr>
                <w:rFonts w:ascii="Calibri" w:hAnsi="Calibri"/>
                <w:bCs/>
              </w:rPr>
            </w:pPr>
          </w:p>
          <w:p w14:paraId="35BFFDB8" w14:textId="547BB67D" w:rsidR="00D0532B" w:rsidRDefault="00D0532B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AB said maths looks strong again which is good because this is staying strong alongside reading </w:t>
            </w:r>
            <w:r w:rsidR="00F32BC3">
              <w:rPr>
                <w:rFonts w:ascii="Calibri" w:hAnsi="Calibri"/>
                <w:bCs/>
              </w:rPr>
              <w:t>while it</w:t>
            </w:r>
            <w:r w:rsidR="00AD68D9">
              <w:rPr>
                <w:rFonts w:ascii="Calibri" w:hAnsi="Calibri"/>
                <w:bCs/>
              </w:rPr>
              <w:t xml:space="preserve"> is </w:t>
            </w:r>
            <w:r>
              <w:rPr>
                <w:rFonts w:ascii="Calibri" w:hAnsi="Calibri"/>
                <w:bCs/>
              </w:rPr>
              <w:t>improving.</w:t>
            </w:r>
          </w:p>
          <w:p w14:paraId="2E258395" w14:textId="77777777" w:rsidR="00D0532B" w:rsidRDefault="00D0532B" w:rsidP="00E33607">
            <w:pPr>
              <w:rPr>
                <w:rFonts w:ascii="Calibri" w:hAnsi="Calibri"/>
                <w:bCs/>
              </w:rPr>
            </w:pPr>
          </w:p>
          <w:p w14:paraId="71B16F01" w14:textId="2914B0A1" w:rsidR="00D0532B" w:rsidRDefault="00D0532B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HM asked how the KS1 results for the current Year 3s are benchmarked through the school. MW said they check to see if the children are on track using Year 2 teacher assessments.</w:t>
            </w:r>
          </w:p>
          <w:p w14:paraId="7546B336" w14:textId="77777777" w:rsidR="00D0532B" w:rsidRDefault="00D0532B" w:rsidP="00E33607">
            <w:pPr>
              <w:rPr>
                <w:rFonts w:ascii="Calibri" w:hAnsi="Calibri"/>
                <w:bCs/>
              </w:rPr>
            </w:pPr>
          </w:p>
          <w:p w14:paraId="74818861" w14:textId="00A3C453" w:rsidR="00D0532B" w:rsidRPr="00D0532B" w:rsidRDefault="00D0532B" w:rsidP="00E33607">
            <w:pPr>
              <w:rPr>
                <w:rFonts w:ascii="Calibri" w:hAnsi="Calibri"/>
                <w:bCs/>
                <w:color w:val="FF0000"/>
              </w:rPr>
            </w:pPr>
            <w:r w:rsidRPr="00D0532B">
              <w:rPr>
                <w:rFonts w:ascii="Calibri" w:hAnsi="Calibri"/>
                <w:bCs/>
                <w:color w:val="FF0000"/>
              </w:rPr>
              <w:t xml:space="preserve">Action required: At future FGB meetings JGC </w:t>
            </w:r>
            <w:r w:rsidR="00F32BC3">
              <w:rPr>
                <w:rFonts w:ascii="Calibri" w:hAnsi="Calibri"/>
                <w:bCs/>
                <w:color w:val="FF0000"/>
              </w:rPr>
              <w:t>will</w:t>
            </w:r>
            <w:r w:rsidRPr="00D0532B">
              <w:rPr>
                <w:rFonts w:ascii="Calibri" w:hAnsi="Calibri"/>
                <w:bCs/>
                <w:color w:val="FF0000"/>
              </w:rPr>
              <w:t xml:space="preserve"> ask governors to submit questions to Headteachers </w:t>
            </w:r>
            <w:r w:rsidR="00AD68D9">
              <w:rPr>
                <w:rFonts w:ascii="Calibri" w:hAnsi="Calibri"/>
                <w:bCs/>
                <w:color w:val="FF0000"/>
              </w:rPr>
              <w:t>by the morning of the</w:t>
            </w:r>
            <w:r w:rsidRPr="00D0532B">
              <w:rPr>
                <w:rFonts w:ascii="Calibri" w:hAnsi="Calibri"/>
                <w:bCs/>
                <w:color w:val="FF0000"/>
              </w:rPr>
              <w:t xml:space="preserve"> of </w:t>
            </w:r>
            <w:r w:rsidR="00F32BC3">
              <w:rPr>
                <w:rFonts w:ascii="Calibri" w:hAnsi="Calibri"/>
                <w:bCs/>
                <w:color w:val="FF0000"/>
              </w:rPr>
              <w:t>the FGB</w:t>
            </w:r>
            <w:r w:rsidRPr="00D0532B">
              <w:rPr>
                <w:rFonts w:ascii="Calibri" w:hAnsi="Calibri"/>
                <w:bCs/>
                <w:color w:val="FF0000"/>
              </w:rPr>
              <w:t xml:space="preserve"> meeting so that MW and EB can provide </w:t>
            </w:r>
            <w:r w:rsidR="00AD68D9">
              <w:rPr>
                <w:rFonts w:ascii="Calibri" w:hAnsi="Calibri"/>
                <w:bCs/>
                <w:color w:val="FF0000"/>
              </w:rPr>
              <w:t>more detailed responses</w:t>
            </w:r>
            <w:r w:rsidRPr="00D0532B">
              <w:rPr>
                <w:rFonts w:ascii="Calibri" w:hAnsi="Calibri"/>
                <w:bCs/>
                <w:color w:val="FF0000"/>
              </w:rPr>
              <w:t>.</w:t>
            </w:r>
          </w:p>
          <w:p w14:paraId="2FF65B6F" w14:textId="77777777" w:rsidR="00E33607" w:rsidRDefault="00E33607" w:rsidP="00E33607">
            <w:pPr>
              <w:rPr>
                <w:rFonts w:ascii="Calibri" w:hAnsi="Calibri"/>
                <w:b/>
              </w:rPr>
            </w:pPr>
          </w:p>
          <w:p w14:paraId="61FA5DDE" w14:textId="170AA48D" w:rsidR="00D0532B" w:rsidRDefault="00D0532B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AB asked MW how the transition from Year 2 to Year 3 is going</w:t>
            </w:r>
            <w:r w:rsidR="00AD68D9">
              <w:rPr>
                <w:rFonts w:ascii="Calibri" w:hAnsi="Calibri"/>
                <w:bCs/>
              </w:rPr>
              <w:t xml:space="preserve"> and if </w:t>
            </w:r>
            <w:r w:rsidR="00F32BC3">
              <w:rPr>
                <w:rFonts w:ascii="Calibri" w:hAnsi="Calibri"/>
                <w:bCs/>
              </w:rPr>
              <w:t>there</w:t>
            </w:r>
            <w:r w:rsidR="00AD68D9">
              <w:rPr>
                <w:rFonts w:ascii="Calibri" w:hAnsi="Calibri"/>
                <w:bCs/>
              </w:rPr>
              <w:t xml:space="preserve"> is </w:t>
            </w:r>
            <w:r w:rsidR="00F32BC3">
              <w:rPr>
                <w:rFonts w:ascii="Calibri" w:hAnsi="Calibri"/>
                <w:bCs/>
              </w:rPr>
              <w:t xml:space="preserve">any </w:t>
            </w:r>
            <w:r w:rsidR="00AD68D9">
              <w:rPr>
                <w:rFonts w:ascii="Calibri" w:hAnsi="Calibri"/>
                <w:bCs/>
              </w:rPr>
              <w:t>evidence</w:t>
            </w:r>
            <w:r w:rsidR="00F32BC3">
              <w:rPr>
                <w:rFonts w:ascii="Calibri" w:hAnsi="Calibri"/>
                <w:bCs/>
              </w:rPr>
              <w:t xml:space="preserve"> for this</w:t>
            </w:r>
            <w:r>
              <w:rPr>
                <w:rFonts w:ascii="Calibri" w:hAnsi="Calibri"/>
                <w:bCs/>
              </w:rPr>
              <w:t>. M</w:t>
            </w:r>
            <w:r w:rsidR="00AD68D9">
              <w:rPr>
                <w:rFonts w:ascii="Calibri" w:hAnsi="Calibri"/>
                <w:bCs/>
              </w:rPr>
              <w:t>W</w:t>
            </w:r>
            <w:r>
              <w:rPr>
                <w:rFonts w:ascii="Calibri" w:hAnsi="Calibri"/>
                <w:bCs/>
              </w:rPr>
              <w:t xml:space="preserve"> said </w:t>
            </w:r>
            <w:r w:rsidR="00F32BC3">
              <w:rPr>
                <w:rFonts w:ascii="Calibri" w:hAnsi="Calibri"/>
                <w:bCs/>
              </w:rPr>
              <w:t xml:space="preserve">that transition </w:t>
            </w:r>
            <w:r>
              <w:rPr>
                <w:rFonts w:ascii="Calibri" w:hAnsi="Calibri"/>
                <w:bCs/>
              </w:rPr>
              <w:t xml:space="preserve">seems to </w:t>
            </w:r>
            <w:r w:rsidR="00F32BC3">
              <w:rPr>
                <w:rFonts w:ascii="Calibri" w:hAnsi="Calibri"/>
                <w:bCs/>
              </w:rPr>
              <w:t xml:space="preserve">have gone </w:t>
            </w:r>
            <w:r>
              <w:rPr>
                <w:rFonts w:ascii="Calibri" w:hAnsi="Calibri"/>
                <w:bCs/>
              </w:rPr>
              <w:t>well</w:t>
            </w:r>
            <w:r w:rsidR="00AD68D9">
              <w:rPr>
                <w:rFonts w:ascii="Calibri" w:hAnsi="Calibri"/>
                <w:bCs/>
              </w:rPr>
              <w:t xml:space="preserve"> </w:t>
            </w:r>
            <w:r w:rsidR="00F32BC3">
              <w:rPr>
                <w:rFonts w:ascii="Calibri" w:hAnsi="Calibri"/>
                <w:bCs/>
              </w:rPr>
              <w:t>from a number of conversations and comments received</w:t>
            </w:r>
            <w:r w:rsidR="00020530">
              <w:rPr>
                <w:rFonts w:ascii="Calibri" w:hAnsi="Calibri"/>
                <w:bCs/>
              </w:rPr>
              <w:t>,</w:t>
            </w:r>
            <w:r w:rsidR="00F32BC3">
              <w:rPr>
                <w:rFonts w:ascii="Calibri" w:hAnsi="Calibri"/>
                <w:bCs/>
              </w:rPr>
              <w:t xml:space="preserve"> so this is </w:t>
            </w:r>
            <w:r w:rsidR="00AD68D9">
              <w:rPr>
                <w:rFonts w:ascii="Calibri" w:hAnsi="Calibri"/>
                <w:bCs/>
              </w:rPr>
              <w:t>mostly</w:t>
            </w:r>
            <w:r>
              <w:rPr>
                <w:rFonts w:ascii="Calibri" w:hAnsi="Calibri"/>
                <w:bCs/>
              </w:rPr>
              <w:t xml:space="preserve"> anecdotal</w:t>
            </w:r>
            <w:r w:rsidR="00F32BC3">
              <w:rPr>
                <w:rFonts w:ascii="Calibri" w:hAnsi="Calibri"/>
                <w:bCs/>
              </w:rPr>
              <w:t xml:space="preserve"> feedback currently</w:t>
            </w:r>
            <w:r>
              <w:rPr>
                <w:rFonts w:ascii="Calibri" w:hAnsi="Calibri"/>
                <w:bCs/>
              </w:rPr>
              <w:t xml:space="preserve">. </w:t>
            </w:r>
            <w:r w:rsidR="00AD68D9">
              <w:rPr>
                <w:rFonts w:ascii="Calibri" w:hAnsi="Calibri"/>
                <w:bCs/>
              </w:rPr>
              <w:t xml:space="preserve">MW said the </w:t>
            </w:r>
            <w:r>
              <w:rPr>
                <w:rFonts w:ascii="Calibri" w:hAnsi="Calibri"/>
                <w:bCs/>
              </w:rPr>
              <w:t xml:space="preserve">current </w:t>
            </w:r>
            <w:r w:rsidR="00AD68D9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 xml:space="preserve">ear 3s </w:t>
            </w:r>
            <w:r w:rsidR="00AD68D9">
              <w:rPr>
                <w:rFonts w:ascii="Calibri" w:hAnsi="Calibri"/>
                <w:bCs/>
              </w:rPr>
              <w:t xml:space="preserve">received </w:t>
            </w:r>
            <w:r>
              <w:rPr>
                <w:rFonts w:ascii="Calibri" w:hAnsi="Calibri"/>
                <w:bCs/>
              </w:rPr>
              <w:t xml:space="preserve">tours and met the teacher prior to starting </w:t>
            </w:r>
            <w:r w:rsidR="00AD68D9">
              <w:rPr>
                <w:rFonts w:ascii="Calibri" w:hAnsi="Calibri"/>
                <w:bCs/>
              </w:rPr>
              <w:t xml:space="preserve">this </w:t>
            </w:r>
            <w:r>
              <w:rPr>
                <w:rFonts w:ascii="Calibri" w:hAnsi="Calibri"/>
                <w:bCs/>
              </w:rPr>
              <w:t>year.</w:t>
            </w:r>
          </w:p>
          <w:p w14:paraId="7DEBF169" w14:textId="77777777" w:rsidR="00D0532B" w:rsidRDefault="00D0532B" w:rsidP="00E33607">
            <w:pPr>
              <w:rPr>
                <w:rFonts w:ascii="Calibri" w:hAnsi="Calibri"/>
                <w:bCs/>
              </w:rPr>
            </w:pPr>
          </w:p>
          <w:p w14:paraId="7B44289C" w14:textId="4B9A0C4D" w:rsidR="00D0532B" w:rsidRDefault="00D0532B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AG thanked EB and MW for their Headteacher Report</w:t>
            </w:r>
            <w:r w:rsidR="00045F82">
              <w:rPr>
                <w:rFonts w:ascii="Calibri" w:hAnsi="Calibri"/>
                <w:bCs/>
              </w:rPr>
              <w:t>s</w:t>
            </w:r>
            <w:r>
              <w:rPr>
                <w:rFonts w:ascii="Calibri" w:hAnsi="Calibri"/>
                <w:bCs/>
              </w:rPr>
              <w:t xml:space="preserve"> </w:t>
            </w:r>
            <w:r w:rsidR="00AD68D9">
              <w:rPr>
                <w:rFonts w:ascii="Calibri" w:hAnsi="Calibri"/>
                <w:bCs/>
              </w:rPr>
              <w:t xml:space="preserve">which </w:t>
            </w:r>
            <w:r>
              <w:rPr>
                <w:rFonts w:ascii="Calibri" w:hAnsi="Calibri"/>
                <w:bCs/>
              </w:rPr>
              <w:t xml:space="preserve">include a </w:t>
            </w:r>
            <w:r w:rsidR="00172954">
              <w:rPr>
                <w:rFonts w:ascii="Calibri" w:hAnsi="Calibri"/>
                <w:bCs/>
              </w:rPr>
              <w:t>huge amoun</w:t>
            </w:r>
            <w:r w:rsidR="00AD68D9">
              <w:rPr>
                <w:rFonts w:ascii="Calibri" w:hAnsi="Calibri"/>
                <w:bCs/>
              </w:rPr>
              <w:t>t</w:t>
            </w:r>
            <w:r w:rsidR="00172954">
              <w:rPr>
                <w:rFonts w:ascii="Calibri" w:hAnsi="Calibri"/>
                <w:bCs/>
              </w:rPr>
              <w:t xml:space="preserve"> of </w:t>
            </w:r>
            <w:r>
              <w:rPr>
                <w:rFonts w:ascii="Calibri" w:hAnsi="Calibri"/>
                <w:bCs/>
              </w:rPr>
              <w:t>detail.</w:t>
            </w:r>
          </w:p>
          <w:p w14:paraId="16E88421" w14:textId="0CB79E64" w:rsidR="00D0532B" w:rsidRPr="00D0532B" w:rsidRDefault="00D0532B" w:rsidP="00E33607">
            <w:pPr>
              <w:rPr>
                <w:rFonts w:ascii="Calibri" w:hAnsi="Calibri"/>
                <w:bCs/>
              </w:rPr>
            </w:pPr>
          </w:p>
        </w:tc>
      </w:tr>
      <w:tr w:rsidR="00E33607" w14:paraId="284DB75F" w14:textId="77777777" w:rsidTr="666CAA0C">
        <w:tc>
          <w:tcPr>
            <w:tcW w:w="704" w:type="dxa"/>
          </w:tcPr>
          <w:p w14:paraId="31F7D12B" w14:textId="77777777" w:rsidR="00E33607" w:rsidRPr="00C00AB1" w:rsidRDefault="00E33607" w:rsidP="00E33607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2A2DCBB1" w14:textId="77777777" w:rsidR="007A32F3" w:rsidRDefault="007A32F3" w:rsidP="007A32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Finance and Resources – Standing Item</w:t>
            </w:r>
          </w:p>
          <w:p w14:paraId="6E90139F" w14:textId="1892F1F2" w:rsidR="00E33607" w:rsidRPr="005C32B2" w:rsidRDefault="00E33607" w:rsidP="00E33607">
            <w:pPr>
              <w:rPr>
                <w:rFonts w:ascii="Calibri" w:hAnsi="Calibri"/>
                <w:b/>
              </w:rPr>
            </w:pPr>
          </w:p>
        </w:tc>
      </w:tr>
      <w:tr w:rsidR="00E33607" w14:paraId="5C5E3910" w14:textId="77777777" w:rsidTr="666CAA0C">
        <w:tc>
          <w:tcPr>
            <w:tcW w:w="704" w:type="dxa"/>
          </w:tcPr>
          <w:p w14:paraId="48806DAF" w14:textId="77777777" w:rsidR="00E33607" w:rsidRPr="00C00AB1" w:rsidRDefault="00E33607" w:rsidP="00E33607">
            <w:pPr>
              <w:pStyle w:val="ListParagraph"/>
              <w:tabs>
                <w:tab w:val="left" w:pos="346"/>
              </w:tabs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63307F96" w14:textId="569B7D67" w:rsidR="009A2C26" w:rsidRDefault="009A2C26" w:rsidP="00E33607">
            <w:pPr>
              <w:rPr>
                <w:rFonts w:ascii="Calibri" w:hAnsi="Calibri"/>
                <w:bCs/>
              </w:rPr>
            </w:pPr>
          </w:p>
          <w:p w14:paraId="3C34F09C" w14:textId="77777777" w:rsidR="00730A9D" w:rsidRDefault="00730A9D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LINS and LJS budgets had been circulated to governors prior to the meeting.</w:t>
            </w:r>
          </w:p>
          <w:p w14:paraId="3F41DC52" w14:textId="77777777" w:rsidR="00730A9D" w:rsidRDefault="00730A9D" w:rsidP="00E33607">
            <w:pPr>
              <w:rPr>
                <w:rFonts w:ascii="Calibri" w:hAnsi="Calibri"/>
                <w:bCs/>
              </w:rPr>
            </w:pPr>
          </w:p>
          <w:p w14:paraId="1BAAA77E" w14:textId="1E10D1D6" w:rsidR="009A2C26" w:rsidRDefault="007A32F3" w:rsidP="00E33607">
            <w:pPr>
              <w:rPr>
                <w:rFonts w:ascii="Calibri" w:hAnsi="Calibri"/>
                <w:bCs/>
              </w:rPr>
            </w:pPr>
            <w:r w:rsidRPr="007A32F3">
              <w:rPr>
                <w:rFonts w:ascii="Calibri" w:hAnsi="Calibri"/>
                <w:bCs/>
              </w:rPr>
              <w:t xml:space="preserve">AT said that </w:t>
            </w:r>
            <w:r w:rsidR="00AD68D9">
              <w:rPr>
                <w:rFonts w:ascii="Calibri" w:hAnsi="Calibri"/>
                <w:bCs/>
              </w:rPr>
              <w:t xml:space="preserve">as Lead Finance Governor, </w:t>
            </w:r>
            <w:r w:rsidRPr="007A32F3">
              <w:rPr>
                <w:rFonts w:ascii="Calibri" w:hAnsi="Calibri"/>
                <w:bCs/>
              </w:rPr>
              <w:t>he ha</w:t>
            </w:r>
            <w:r w:rsidR="00AD68D9">
              <w:rPr>
                <w:rFonts w:ascii="Calibri" w:hAnsi="Calibri"/>
                <w:bCs/>
              </w:rPr>
              <w:t xml:space="preserve">s already </w:t>
            </w:r>
            <w:r w:rsidRPr="007A32F3">
              <w:rPr>
                <w:rFonts w:ascii="Calibri" w:hAnsi="Calibri"/>
                <w:bCs/>
              </w:rPr>
              <w:t>me</w:t>
            </w:r>
            <w:r w:rsidR="00AD68D9">
              <w:rPr>
                <w:rFonts w:ascii="Calibri" w:hAnsi="Calibri"/>
                <w:bCs/>
              </w:rPr>
              <w:t>t</w:t>
            </w:r>
            <w:r w:rsidRPr="007A32F3">
              <w:rPr>
                <w:rFonts w:ascii="Calibri" w:hAnsi="Calibri"/>
                <w:bCs/>
              </w:rPr>
              <w:t xml:space="preserve"> with MW and Lorraine Carter</w:t>
            </w:r>
            <w:r w:rsidR="00F32BC3">
              <w:rPr>
                <w:rFonts w:ascii="Calibri" w:hAnsi="Calibri"/>
                <w:bCs/>
              </w:rPr>
              <w:t>, LJS Business Manager</w:t>
            </w:r>
            <w:r w:rsidRPr="007A32F3">
              <w:rPr>
                <w:rFonts w:ascii="Calibri" w:hAnsi="Calibri"/>
                <w:bCs/>
              </w:rPr>
              <w:t xml:space="preserve"> to look though the </w:t>
            </w:r>
            <w:r w:rsidR="00AD68D9">
              <w:rPr>
                <w:rFonts w:ascii="Calibri" w:hAnsi="Calibri"/>
                <w:bCs/>
              </w:rPr>
              <w:t xml:space="preserve">LJS </w:t>
            </w:r>
            <w:r w:rsidRPr="007A32F3">
              <w:rPr>
                <w:rFonts w:ascii="Calibri" w:hAnsi="Calibri"/>
                <w:bCs/>
              </w:rPr>
              <w:t>budgets</w:t>
            </w:r>
            <w:r>
              <w:rPr>
                <w:rFonts w:ascii="Calibri" w:hAnsi="Calibri"/>
                <w:bCs/>
              </w:rPr>
              <w:t xml:space="preserve">. </w:t>
            </w:r>
          </w:p>
          <w:p w14:paraId="01758B30" w14:textId="15696A5C" w:rsidR="007A32F3" w:rsidRDefault="007A32F3" w:rsidP="00E33607">
            <w:pPr>
              <w:rPr>
                <w:rFonts w:ascii="Calibri" w:hAnsi="Calibri"/>
                <w:bCs/>
              </w:rPr>
            </w:pPr>
          </w:p>
          <w:p w14:paraId="1A69D147" w14:textId="4C1BB865" w:rsidR="00AD68D9" w:rsidRDefault="007A32F3" w:rsidP="00E336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AT said he had noticed that the five-year budget currently shows deficit. MW said that typically they work to a three</w:t>
            </w:r>
            <w:r w:rsidR="00730A9D"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</w:rPr>
              <w:t xml:space="preserve">year budget because </w:t>
            </w:r>
            <w:r w:rsidR="00730A9D">
              <w:rPr>
                <w:rFonts w:ascii="Calibri" w:hAnsi="Calibri"/>
                <w:bCs/>
              </w:rPr>
              <w:t>the</w:t>
            </w:r>
            <w:r w:rsidR="00AD68D9">
              <w:rPr>
                <w:rFonts w:ascii="Calibri" w:hAnsi="Calibri"/>
                <w:bCs/>
              </w:rPr>
              <w:t>re will be many forthcoming changes so</w:t>
            </w:r>
            <w:r w:rsidR="00020530">
              <w:rPr>
                <w:rFonts w:ascii="Calibri" w:hAnsi="Calibri"/>
                <w:bCs/>
              </w:rPr>
              <w:t xml:space="preserve"> </w:t>
            </w:r>
            <w:r w:rsidR="00F32BC3">
              <w:rPr>
                <w:rFonts w:ascii="Calibri" w:hAnsi="Calibri"/>
                <w:bCs/>
              </w:rPr>
              <w:t>the five-year</w:t>
            </w:r>
            <w:r w:rsidR="00AD68D9">
              <w:rPr>
                <w:rFonts w:ascii="Calibri" w:hAnsi="Calibri"/>
                <w:bCs/>
              </w:rPr>
              <w:t xml:space="preserve"> budget </w:t>
            </w:r>
            <w:r w:rsidR="00F32BC3">
              <w:rPr>
                <w:rFonts w:ascii="Calibri" w:hAnsi="Calibri"/>
                <w:bCs/>
              </w:rPr>
              <w:t xml:space="preserve">is typically budgeted using </w:t>
            </w:r>
            <w:r w:rsidR="00AD68D9">
              <w:rPr>
                <w:rFonts w:ascii="Calibri" w:hAnsi="Calibri"/>
                <w:bCs/>
              </w:rPr>
              <w:t xml:space="preserve">the </w:t>
            </w:r>
            <w:proofErr w:type="gramStart"/>
            <w:r w:rsidR="00AD68D9">
              <w:rPr>
                <w:rFonts w:ascii="Calibri" w:hAnsi="Calibri"/>
                <w:bCs/>
              </w:rPr>
              <w:t>worst case</w:t>
            </w:r>
            <w:proofErr w:type="gramEnd"/>
            <w:r w:rsidR="00AD68D9">
              <w:rPr>
                <w:rFonts w:ascii="Calibri" w:hAnsi="Calibri"/>
                <w:bCs/>
              </w:rPr>
              <w:t xml:space="preserve"> scenario</w:t>
            </w:r>
            <w:r w:rsidR="00F32BC3">
              <w:rPr>
                <w:rFonts w:ascii="Calibri" w:hAnsi="Calibri"/>
                <w:bCs/>
              </w:rPr>
              <w:t xml:space="preserve"> for the time being</w:t>
            </w:r>
            <w:r w:rsidR="00AD68D9">
              <w:rPr>
                <w:rFonts w:ascii="Calibri" w:hAnsi="Calibri"/>
                <w:bCs/>
              </w:rPr>
              <w:t xml:space="preserve">. </w:t>
            </w:r>
          </w:p>
          <w:p w14:paraId="005873C7" w14:textId="0CD3F60E" w:rsidR="00E33607" w:rsidRPr="00272D60" w:rsidRDefault="00E33607" w:rsidP="00AD68D9">
            <w:pPr>
              <w:rPr>
                <w:rFonts w:ascii="Calibri" w:hAnsi="Calibri"/>
                <w:bCs/>
              </w:rPr>
            </w:pPr>
          </w:p>
        </w:tc>
      </w:tr>
      <w:tr w:rsidR="00E33607" w14:paraId="1EAE1DDF" w14:textId="77777777" w:rsidTr="666CAA0C">
        <w:tc>
          <w:tcPr>
            <w:tcW w:w="704" w:type="dxa"/>
          </w:tcPr>
          <w:p w14:paraId="4E3C2AE3" w14:textId="77777777" w:rsidR="00E33607" w:rsidRPr="002576C5" w:rsidRDefault="00E33607" w:rsidP="00E33607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3B219441" w14:textId="698A43B6" w:rsidR="009A2C26" w:rsidRDefault="00730A9D" w:rsidP="00E336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Approve Terms of References </w:t>
            </w:r>
            <w:r w:rsidR="00AA1329">
              <w:rPr>
                <w:rFonts w:ascii="Calibri" w:hAnsi="Calibri"/>
                <w:b/>
              </w:rPr>
              <w:t xml:space="preserve">(ToR) </w:t>
            </w:r>
            <w:r>
              <w:rPr>
                <w:rFonts w:ascii="Calibri" w:hAnsi="Calibri"/>
                <w:b/>
              </w:rPr>
              <w:t>covering the areas of responsibility</w:t>
            </w:r>
            <w:r w:rsidRPr="004C64B5">
              <w:rPr>
                <w:rFonts w:ascii="Calibri" w:hAnsi="Calibri"/>
                <w:b/>
                <w:bCs/>
              </w:rPr>
              <w:t xml:space="preserve"> </w:t>
            </w:r>
          </w:p>
          <w:p w14:paraId="754622B3" w14:textId="293A42CE" w:rsidR="00730A9D" w:rsidRPr="004C64B5" w:rsidRDefault="00730A9D" w:rsidP="00E33607">
            <w:pPr>
              <w:rPr>
                <w:rFonts w:ascii="Calibri" w:hAnsi="Calibri"/>
                <w:b/>
                <w:bCs/>
              </w:rPr>
            </w:pPr>
          </w:p>
        </w:tc>
      </w:tr>
      <w:tr w:rsidR="00E33607" w14:paraId="4D3F3B89" w14:textId="77777777" w:rsidTr="666CAA0C">
        <w:tc>
          <w:tcPr>
            <w:tcW w:w="704" w:type="dxa"/>
          </w:tcPr>
          <w:p w14:paraId="743783DE" w14:textId="77777777" w:rsidR="00E33607" w:rsidRPr="00C00AB1" w:rsidRDefault="00E33607" w:rsidP="00E33607">
            <w:pPr>
              <w:pStyle w:val="ListParagraph"/>
              <w:tabs>
                <w:tab w:val="left" w:pos="346"/>
              </w:tabs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41D4FFDC" w14:textId="4BFC90CC" w:rsidR="00E33607" w:rsidRDefault="00576CCE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These</w:t>
            </w:r>
            <w:r w:rsidR="00730A9D">
              <w:rPr>
                <w:rFonts w:ascii="Calibri" w:hAnsi="Calibri"/>
              </w:rPr>
              <w:t xml:space="preserve"> had been circulated prior to the meeting. Governors have made any amendments to their respective </w:t>
            </w:r>
            <w:proofErr w:type="spellStart"/>
            <w:r w:rsidR="00730A9D">
              <w:rPr>
                <w:rFonts w:ascii="Calibri" w:hAnsi="Calibri"/>
              </w:rPr>
              <w:t>ToRs</w:t>
            </w:r>
            <w:proofErr w:type="spellEnd"/>
            <w:r w:rsidR="00F32BC3">
              <w:rPr>
                <w:rFonts w:ascii="Calibri" w:hAnsi="Calibri"/>
              </w:rPr>
              <w:t xml:space="preserve"> which all governors are able to </w:t>
            </w:r>
            <w:r w:rsidR="00730A9D">
              <w:rPr>
                <w:rFonts w:ascii="Calibri" w:hAnsi="Calibri"/>
              </w:rPr>
              <w:t>see.</w:t>
            </w:r>
          </w:p>
          <w:p w14:paraId="7B9034C6" w14:textId="77777777" w:rsidR="00730A9D" w:rsidRDefault="00730A9D" w:rsidP="00E33607">
            <w:pPr>
              <w:rPr>
                <w:rFonts w:ascii="Calibri" w:hAnsi="Calibri"/>
              </w:rPr>
            </w:pPr>
          </w:p>
          <w:p w14:paraId="70825C92" w14:textId="77777777" w:rsidR="00730A9D" w:rsidRDefault="00730A9D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JGC asked whether there were any questions or comments on these.</w:t>
            </w:r>
          </w:p>
          <w:p w14:paraId="5BA7BE44" w14:textId="77777777" w:rsidR="00730A9D" w:rsidRDefault="00730A9D" w:rsidP="00E33607">
            <w:pPr>
              <w:rPr>
                <w:rFonts w:ascii="Calibri" w:hAnsi="Calibri"/>
              </w:rPr>
            </w:pPr>
          </w:p>
          <w:p w14:paraId="5FD492B0" w14:textId="0AE508DF" w:rsidR="00AA1329" w:rsidRDefault="00730A9D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JH said that as IT </w:t>
            </w:r>
            <w:r w:rsidR="00AD68D9">
              <w:rPr>
                <w:rFonts w:ascii="Calibri" w:hAnsi="Calibri"/>
              </w:rPr>
              <w:t xml:space="preserve">lead </w:t>
            </w:r>
            <w:r>
              <w:rPr>
                <w:rFonts w:ascii="Calibri" w:hAnsi="Calibri"/>
              </w:rPr>
              <w:t>governor, there was not an IT Policy. JGC said that there is not a statutory IT Policy although there is the</w:t>
            </w:r>
            <w:r w:rsidR="00AD68D9">
              <w:rPr>
                <w:rFonts w:ascii="Calibri" w:hAnsi="Calibri"/>
              </w:rPr>
              <w:t xml:space="preserve"> Federation Online Policy in place currently</w:t>
            </w:r>
            <w:r>
              <w:rPr>
                <w:rFonts w:ascii="Calibri" w:hAnsi="Calibri"/>
              </w:rPr>
              <w:t xml:space="preserve">. AG said there is also the social media policy. MW said elements of IT are included across a number of policies. </w:t>
            </w:r>
          </w:p>
          <w:p w14:paraId="357C2876" w14:textId="77777777" w:rsidR="00730A9D" w:rsidRDefault="00730A9D" w:rsidP="00E33607">
            <w:pPr>
              <w:rPr>
                <w:rFonts w:ascii="Calibri" w:hAnsi="Calibri"/>
              </w:rPr>
            </w:pPr>
          </w:p>
          <w:p w14:paraId="1F8756D2" w14:textId="454AC14B" w:rsidR="00730A9D" w:rsidRDefault="00730A9D" w:rsidP="00E33607">
            <w:pPr>
              <w:rPr>
                <w:rFonts w:ascii="Calibri" w:hAnsi="Calibri"/>
                <w:color w:val="FF0000"/>
              </w:rPr>
            </w:pPr>
            <w:r w:rsidRPr="00730A9D">
              <w:rPr>
                <w:rFonts w:ascii="Calibri" w:hAnsi="Calibri"/>
                <w:color w:val="FF0000"/>
              </w:rPr>
              <w:t xml:space="preserve">Action required: JGC to contact Babcock to see if </w:t>
            </w:r>
            <w:r w:rsidR="00F32BC3">
              <w:rPr>
                <w:rFonts w:ascii="Calibri" w:hAnsi="Calibri"/>
                <w:color w:val="FF0000"/>
              </w:rPr>
              <w:t xml:space="preserve">they have </w:t>
            </w:r>
            <w:r w:rsidRPr="00730A9D">
              <w:rPr>
                <w:rFonts w:ascii="Calibri" w:hAnsi="Calibri"/>
                <w:color w:val="FF0000"/>
              </w:rPr>
              <w:t>a model IT policy</w:t>
            </w:r>
            <w:r w:rsidR="00270114">
              <w:rPr>
                <w:rFonts w:ascii="Calibri" w:hAnsi="Calibri"/>
                <w:color w:val="FF0000"/>
              </w:rPr>
              <w:t xml:space="preserve"> available</w:t>
            </w:r>
            <w:r w:rsidRPr="00730A9D">
              <w:rPr>
                <w:rFonts w:ascii="Calibri" w:hAnsi="Calibri"/>
                <w:color w:val="FF0000"/>
              </w:rPr>
              <w:t>.</w:t>
            </w:r>
          </w:p>
          <w:p w14:paraId="44B972EF" w14:textId="197B259A" w:rsidR="00AA1329" w:rsidRDefault="00AA1329" w:rsidP="00E33607">
            <w:pPr>
              <w:rPr>
                <w:rFonts w:ascii="Calibri" w:hAnsi="Calibri"/>
                <w:color w:val="FF0000"/>
              </w:rPr>
            </w:pPr>
          </w:p>
          <w:p w14:paraId="245E3234" w14:textId="3CFA48D9" w:rsidR="00AA1329" w:rsidRDefault="00AA1329" w:rsidP="00E336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HM said that as there isn’t currently an Early Years ToR, could there be someone from RELP who might be able to help HM and JG as Early Years governors. HM </w:t>
            </w:r>
            <w:r w:rsidR="00270114">
              <w:rPr>
                <w:rFonts w:ascii="Calibri" w:hAnsi="Calibri"/>
              </w:rPr>
              <w:t xml:space="preserve">suggested </w:t>
            </w:r>
            <w:r>
              <w:rPr>
                <w:rFonts w:ascii="Calibri" w:hAnsi="Calibri"/>
              </w:rPr>
              <w:t>the new Head of School might like to feed into this process.</w:t>
            </w:r>
          </w:p>
          <w:p w14:paraId="3C56B6CB" w14:textId="65AF50DA" w:rsidR="00AA1329" w:rsidRDefault="00AA1329" w:rsidP="00E33607">
            <w:pPr>
              <w:rPr>
                <w:rFonts w:ascii="Calibri" w:hAnsi="Calibri"/>
              </w:rPr>
            </w:pPr>
          </w:p>
          <w:p w14:paraId="11BDA380" w14:textId="5D5AA3EA" w:rsidR="00AA1329" w:rsidRDefault="00AA1329" w:rsidP="00E33607">
            <w:pPr>
              <w:rPr>
                <w:rFonts w:ascii="Calibri" w:hAnsi="Calibri"/>
                <w:color w:val="FF0000"/>
              </w:rPr>
            </w:pPr>
            <w:r w:rsidRPr="00AA1329">
              <w:rPr>
                <w:rFonts w:ascii="Calibri" w:hAnsi="Calibri"/>
                <w:color w:val="FF0000"/>
              </w:rPr>
              <w:t>Action required: EB to get in touch with RELP</w:t>
            </w:r>
            <w:r>
              <w:rPr>
                <w:rFonts w:ascii="Calibri" w:hAnsi="Calibri"/>
                <w:color w:val="FF0000"/>
              </w:rPr>
              <w:t>.</w:t>
            </w:r>
          </w:p>
          <w:p w14:paraId="794F1F85" w14:textId="6B793783" w:rsidR="00AA1329" w:rsidRDefault="00AA1329" w:rsidP="00E33607">
            <w:pPr>
              <w:rPr>
                <w:rFonts w:ascii="Calibri" w:hAnsi="Calibri"/>
                <w:color w:val="FF0000"/>
              </w:rPr>
            </w:pPr>
          </w:p>
          <w:p w14:paraId="245382B8" w14:textId="4AE8CD5D" w:rsidR="00AA1329" w:rsidRDefault="00AA1329" w:rsidP="00E336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Approved: Governors voted to approve </w:t>
            </w:r>
            <w:r w:rsidR="00576CCE">
              <w:rPr>
                <w:rFonts w:ascii="Calibri" w:hAnsi="Calibri"/>
                <w:b/>
                <w:bCs/>
              </w:rPr>
              <w:t xml:space="preserve">amendments made to following </w:t>
            </w:r>
            <w:r>
              <w:rPr>
                <w:rFonts w:ascii="Calibri" w:hAnsi="Calibri"/>
                <w:b/>
                <w:bCs/>
              </w:rPr>
              <w:t>Terms of References</w:t>
            </w:r>
            <w:r w:rsidR="00576CCE">
              <w:rPr>
                <w:rFonts w:ascii="Calibri" w:hAnsi="Calibri"/>
                <w:b/>
                <w:bCs/>
              </w:rPr>
              <w:t>:</w:t>
            </w:r>
          </w:p>
          <w:p w14:paraId="13CB7C45" w14:textId="51FEC1B4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Community Staff and Parental Links</w:t>
            </w:r>
          </w:p>
          <w:p w14:paraId="3559F015" w14:textId="7C18AB10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Curriculum</w:t>
            </w:r>
          </w:p>
          <w:p w14:paraId="59677A26" w14:textId="151282EB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Finance</w:t>
            </w:r>
          </w:p>
          <w:p w14:paraId="0235229A" w14:textId="56919323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GDPR</w:t>
            </w:r>
          </w:p>
          <w:p w14:paraId="29C69B21" w14:textId="3A5DADD8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Inclusion and SEND</w:t>
            </w:r>
          </w:p>
          <w:p w14:paraId="36E2FA15" w14:textId="3458C862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Personnel</w:t>
            </w:r>
          </w:p>
          <w:p w14:paraId="4D0C2813" w14:textId="5D3769EB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Premises, Security, Health and Safety</w:t>
            </w:r>
          </w:p>
          <w:p w14:paraId="31E74E30" w14:textId="03E856C8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Pupil Premium</w:t>
            </w:r>
          </w:p>
          <w:p w14:paraId="0355DE39" w14:textId="508DD301" w:rsidR="00576CCE" w:rsidRP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t>School Improvement</w:t>
            </w:r>
          </w:p>
          <w:p w14:paraId="6BE4A447" w14:textId="601B38F5" w:rsidR="00576CCE" w:rsidRDefault="00576CCE" w:rsidP="00576CCE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bCs/>
              </w:rPr>
            </w:pPr>
            <w:r w:rsidRPr="00576CCE">
              <w:rPr>
                <w:rFonts w:ascii="Calibri" w:hAnsi="Calibri"/>
                <w:b/>
                <w:bCs/>
              </w:rPr>
              <w:lastRenderedPageBreak/>
              <w:t>Safeguarding</w:t>
            </w:r>
          </w:p>
          <w:p w14:paraId="0F64F67C" w14:textId="631D79D6" w:rsidR="00576CCE" w:rsidRDefault="00576CCE" w:rsidP="00576CCE">
            <w:pPr>
              <w:rPr>
                <w:rFonts w:ascii="Calibri" w:hAnsi="Calibri"/>
                <w:b/>
                <w:bCs/>
              </w:rPr>
            </w:pPr>
          </w:p>
          <w:p w14:paraId="7CD7FFD3" w14:textId="300B5A73" w:rsidR="00576CCE" w:rsidRPr="006A5E61" w:rsidRDefault="00576CCE" w:rsidP="00576CCE">
            <w:pPr>
              <w:rPr>
                <w:rFonts w:ascii="Calibri" w:hAnsi="Calibri"/>
              </w:rPr>
            </w:pPr>
            <w:r w:rsidRPr="006A5E61">
              <w:rPr>
                <w:rFonts w:ascii="Calibri" w:hAnsi="Calibri"/>
              </w:rPr>
              <w:t xml:space="preserve">JGC said that if governors </w:t>
            </w:r>
            <w:r w:rsidR="006A5E61" w:rsidRPr="006A5E61">
              <w:rPr>
                <w:rFonts w:ascii="Calibri" w:hAnsi="Calibri"/>
              </w:rPr>
              <w:t xml:space="preserve">would like to </w:t>
            </w:r>
            <w:r w:rsidR="006A5E61">
              <w:rPr>
                <w:rFonts w:ascii="Calibri" w:hAnsi="Calibri"/>
              </w:rPr>
              <w:t xml:space="preserve">amend </w:t>
            </w:r>
            <w:r w:rsidR="006A5E61" w:rsidRPr="006A5E61">
              <w:rPr>
                <w:rFonts w:ascii="Calibri" w:hAnsi="Calibri"/>
              </w:rPr>
              <w:t xml:space="preserve">the </w:t>
            </w:r>
            <w:proofErr w:type="spellStart"/>
            <w:r w:rsidR="006A5E61" w:rsidRPr="006A5E61">
              <w:rPr>
                <w:rFonts w:ascii="Calibri" w:hAnsi="Calibri"/>
              </w:rPr>
              <w:t>ToRs</w:t>
            </w:r>
            <w:proofErr w:type="spellEnd"/>
            <w:r w:rsidR="006A5E61">
              <w:rPr>
                <w:rFonts w:ascii="Calibri" w:hAnsi="Calibri"/>
              </w:rPr>
              <w:t xml:space="preserve"> throughout</w:t>
            </w:r>
            <w:r w:rsidR="006A5E61" w:rsidRPr="006A5E61">
              <w:rPr>
                <w:rFonts w:ascii="Calibri" w:hAnsi="Calibri"/>
              </w:rPr>
              <w:t xml:space="preserve"> the year then these can be brought to future FGBs for approval.</w:t>
            </w:r>
          </w:p>
          <w:p w14:paraId="0407B59F" w14:textId="77777777" w:rsidR="006A5E61" w:rsidRDefault="006A5E61" w:rsidP="00576CCE">
            <w:pPr>
              <w:rPr>
                <w:rFonts w:ascii="Calibri" w:hAnsi="Calibri"/>
                <w:b/>
                <w:bCs/>
              </w:rPr>
            </w:pPr>
          </w:p>
          <w:p w14:paraId="2236DF22" w14:textId="5E544D11" w:rsidR="00576CCE" w:rsidRPr="006A5E61" w:rsidRDefault="00576CCE" w:rsidP="00576CCE">
            <w:pPr>
              <w:rPr>
                <w:rFonts w:ascii="Calibri" w:hAnsi="Calibri"/>
                <w:color w:val="FF0000"/>
              </w:rPr>
            </w:pPr>
            <w:r w:rsidRPr="006A5E61">
              <w:rPr>
                <w:rFonts w:ascii="Calibri" w:hAnsi="Calibri"/>
                <w:color w:val="FF0000"/>
              </w:rPr>
              <w:t>Action required: JGC will put the Terms of References into a final format and will add these to a Teams folder so all governors can see.</w:t>
            </w:r>
          </w:p>
          <w:p w14:paraId="10CAC048" w14:textId="0313894F" w:rsidR="00730A9D" w:rsidRPr="0045082B" w:rsidRDefault="00730A9D" w:rsidP="00AA1329">
            <w:pPr>
              <w:rPr>
                <w:rFonts w:ascii="Calibri" w:hAnsi="Calibri"/>
              </w:rPr>
            </w:pPr>
          </w:p>
        </w:tc>
      </w:tr>
      <w:tr w:rsidR="00E33607" w14:paraId="30AC4F9D" w14:textId="77777777" w:rsidTr="666CAA0C">
        <w:tc>
          <w:tcPr>
            <w:tcW w:w="704" w:type="dxa"/>
          </w:tcPr>
          <w:p w14:paraId="2674CBFA" w14:textId="77777777" w:rsidR="00E33607" w:rsidRPr="00655AF7" w:rsidRDefault="00E33607" w:rsidP="00E33607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78E2E41C" w14:textId="77777777" w:rsidR="00E33607" w:rsidRDefault="00AA1329" w:rsidP="00E336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Confirm arrangements for </w:t>
            </w:r>
            <w:r w:rsidRPr="00F62DB3">
              <w:rPr>
                <w:rFonts w:ascii="Calibri" w:hAnsi="Calibri"/>
                <w:b/>
              </w:rPr>
              <w:t>Headteacher Performance Management Process</w:t>
            </w:r>
            <w:r w:rsidRPr="002679D1">
              <w:rPr>
                <w:rFonts w:ascii="Calibri" w:hAnsi="Calibri"/>
                <w:b/>
              </w:rPr>
              <w:t xml:space="preserve"> </w:t>
            </w:r>
          </w:p>
          <w:p w14:paraId="54753CDA" w14:textId="0C3F711C" w:rsidR="00AA1329" w:rsidRPr="002679D1" w:rsidRDefault="00AA1329" w:rsidP="00E33607">
            <w:pPr>
              <w:rPr>
                <w:rFonts w:ascii="Calibri" w:hAnsi="Calibri"/>
                <w:b/>
              </w:rPr>
            </w:pPr>
          </w:p>
        </w:tc>
      </w:tr>
      <w:tr w:rsidR="00E33607" w14:paraId="686AC4C1" w14:textId="77777777" w:rsidTr="666CAA0C">
        <w:tc>
          <w:tcPr>
            <w:tcW w:w="704" w:type="dxa"/>
          </w:tcPr>
          <w:p w14:paraId="5D76FA66" w14:textId="77777777" w:rsidR="00E33607" w:rsidRPr="00BC4E4F" w:rsidRDefault="00E33607" w:rsidP="00E33607">
            <w:pPr>
              <w:pStyle w:val="ListParagraph"/>
              <w:tabs>
                <w:tab w:val="left" w:pos="346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215E445" w14:textId="77777777" w:rsidR="00E33607" w:rsidRDefault="00E33607" w:rsidP="00E33607">
            <w:pPr>
              <w:rPr>
                <w:rFonts w:ascii="Calibri" w:hAnsi="Calibri" w:cs="Calibri"/>
              </w:rPr>
            </w:pPr>
          </w:p>
          <w:p w14:paraId="7D5BAF46" w14:textId="3AB7F6C0" w:rsidR="00E33607" w:rsidRDefault="00AA1329" w:rsidP="00E336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AG said she has emailed Babcock and followed this up but has not received any response for their advisor to participate in the appraisals. </w:t>
            </w:r>
          </w:p>
          <w:p w14:paraId="15FA85EA" w14:textId="46F02957" w:rsidR="00AA1329" w:rsidRDefault="00AA1329" w:rsidP="00E33607">
            <w:pPr>
              <w:rPr>
                <w:rFonts w:ascii="Calibri" w:hAnsi="Calibri" w:cs="Calibri"/>
              </w:rPr>
            </w:pPr>
          </w:p>
          <w:p w14:paraId="066EC574" w14:textId="46042331" w:rsidR="00AA1329" w:rsidRPr="00270114" w:rsidRDefault="00AA1329" w:rsidP="00E33607">
            <w:pPr>
              <w:rPr>
                <w:rFonts w:ascii="Calibri" w:hAnsi="Calibri" w:cs="Calibri"/>
                <w:color w:val="FF0000"/>
              </w:rPr>
            </w:pPr>
            <w:r w:rsidRPr="00270114">
              <w:rPr>
                <w:rFonts w:ascii="Calibri" w:hAnsi="Calibri" w:cs="Calibri"/>
                <w:color w:val="FF0000"/>
              </w:rPr>
              <w:t>Action required: JGC to get in touch with her governor Babcock contacts to ask their advice including whether this can go ahead without an external advisor if no one is available.</w:t>
            </w:r>
          </w:p>
          <w:p w14:paraId="11A0FF31" w14:textId="047D2B75" w:rsidR="00E33607" w:rsidRPr="00C13D43" w:rsidRDefault="00E33607" w:rsidP="00E33607">
            <w:pPr>
              <w:rPr>
                <w:rFonts w:ascii="Calibri" w:hAnsi="Calibri" w:cs="Calibri"/>
              </w:rPr>
            </w:pPr>
          </w:p>
        </w:tc>
      </w:tr>
      <w:tr w:rsidR="00E33607" w14:paraId="5677EA3E" w14:textId="77777777" w:rsidTr="666CAA0C">
        <w:tc>
          <w:tcPr>
            <w:tcW w:w="704" w:type="dxa"/>
          </w:tcPr>
          <w:p w14:paraId="66D42ED5" w14:textId="5D59A26F" w:rsidR="00E33607" w:rsidRPr="00BC4E4F" w:rsidRDefault="00E33607" w:rsidP="00E33607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C5D07AD" w14:textId="77777777" w:rsidR="00E33607" w:rsidRDefault="00AA1329" w:rsidP="00E33607">
            <w:pPr>
              <w:rPr>
                <w:rFonts w:ascii="Calibri" w:hAnsi="Calibri"/>
                <w:b/>
              </w:rPr>
            </w:pPr>
            <w:r w:rsidRPr="0069305E">
              <w:rPr>
                <w:rFonts w:ascii="Calibri" w:hAnsi="Calibri"/>
                <w:b/>
              </w:rPr>
              <w:t>Final FGB Meeting Minutes 1</w:t>
            </w:r>
            <w:r>
              <w:rPr>
                <w:rFonts w:ascii="Calibri" w:hAnsi="Calibri"/>
                <w:b/>
              </w:rPr>
              <w:t>6</w:t>
            </w:r>
            <w:r w:rsidRPr="0069305E">
              <w:rPr>
                <w:rFonts w:ascii="Calibri" w:hAnsi="Calibri"/>
                <w:b/>
              </w:rPr>
              <w:t>.0</w:t>
            </w:r>
            <w:r>
              <w:rPr>
                <w:rFonts w:ascii="Calibri" w:hAnsi="Calibri"/>
                <w:b/>
              </w:rPr>
              <w:t>9</w:t>
            </w:r>
            <w:r w:rsidRPr="0069305E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20</w:t>
            </w:r>
          </w:p>
          <w:p w14:paraId="75158ABA" w14:textId="19FE5058" w:rsidR="00AA1329" w:rsidRPr="002C231A" w:rsidRDefault="00AA1329" w:rsidP="00E33607">
            <w:pPr>
              <w:rPr>
                <w:rFonts w:ascii="Calibri" w:hAnsi="Calibri"/>
                <w:b/>
              </w:rPr>
            </w:pPr>
          </w:p>
        </w:tc>
      </w:tr>
      <w:tr w:rsidR="00E33607" w14:paraId="25FD6896" w14:textId="77777777" w:rsidTr="666CAA0C">
        <w:tc>
          <w:tcPr>
            <w:tcW w:w="704" w:type="dxa"/>
          </w:tcPr>
          <w:p w14:paraId="064A7611" w14:textId="77777777" w:rsidR="00E33607" w:rsidRDefault="00E33607" w:rsidP="00E33607">
            <w:pPr>
              <w:pStyle w:val="ListParagraph"/>
              <w:tabs>
                <w:tab w:val="left" w:pos="346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57731CE1" w14:textId="77777777" w:rsidR="00E33607" w:rsidRDefault="00E33607" w:rsidP="00C52E27">
            <w:pPr>
              <w:rPr>
                <w:rFonts w:ascii="Calibri" w:hAnsi="Calibri"/>
              </w:rPr>
            </w:pPr>
          </w:p>
          <w:p w14:paraId="5EEDA2D7" w14:textId="3E99B0FD" w:rsidR="00F93D4F" w:rsidRDefault="00C52E27" w:rsidP="00AA132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Approved:</w:t>
            </w:r>
            <w:r w:rsidR="00AA1329">
              <w:rPr>
                <w:rFonts w:ascii="Calibri" w:hAnsi="Calibri"/>
                <w:b/>
                <w:bCs/>
              </w:rPr>
              <w:t xml:space="preserve"> Governors approved </w:t>
            </w:r>
            <w:r w:rsidR="00270114">
              <w:rPr>
                <w:rFonts w:ascii="Calibri" w:hAnsi="Calibri"/>
                <w:b/>
                <w:bCs/>
              </w:rPr>
              <w:t>FGB Minutes from 16.09.20</w:t>
            </w:r>
            <w:r w:rsidR="00AA1329">
              <w:rPr>
                <w:rFonts w:ascii="Calibri" w:hAnsi="Calibri"/>
                <w:b/>
                <w:bCs/>
              </w:rPr>
              <w:t>.</w:t>
            </w:r>
          </w:p>
          <w:p w14:paraId="71A01974" w14:textId="2B1BA74B" w:rsidR="00AA1329" w:rsidRPr="00C52E27" w:rsidRDefault="00AA1329" w:rsidP="00AA1329">
            <w:pPr>
              <w:rPr>
                <w:rFonts w:ascii="Calibri" w:hAnsi="Calibri"/>
              </w:rPr>
            </w:pPr>
          </w:p>
        </w:tc>
      </w:tr>
      <w:tr w:rsidR="00E33607" w14:paraId="790843A4" w14:textId="77777777" w:rsidTr="666CAA0C">
        <w:tc>
          <w:tcPr>
            <w:tcW w:w="704" w:type="dxa"/>
          </w:tcPr>
          <w:p w14:paraId="69B86C27" w14:textId="38BDAF53" w:rsidR="00E33607" w:rsidRDefault="00E33607" w:rsidP="00E33607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62F20B1" w14:textId="77777777" w:rsidR="00F93D4F" w:rsidRDefault="00AA1329" w:rsidP="00E33607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Tahoma"/>
                <w:b/>
                <w:bCs/>
              </w:rPr>
              <w:t>Clerk’s Appraisal</w:t>
            </w:r>
            <w:r w:rsidRPr="002C231A">
              <w:rPr>
                <w:rFonts w:ascii="Calibri" w:hAnsi="Calibri"/>
                <w:b/>
              </w:rPr>
              <w:t xml:space="preserve"> </w:t>
            </w:r>
          </w:p>
          <w:p w14:paraId="631A0A41" w14:textId="0D3E32CA" w:rsidR="00AA1329" w:rsidRPr="002C231A" w:rsidRDefault="00AA1329" w:rsidP="00E33607">
            <w:pPr>
              <w:rPr>
                <w:rFonts w:ascii="Calibri" w:hAnsi="Calibri"/>
                <w:b/>
              </w:rPr>
            </w:pPr>
          </w:p>
        </w:tc>
      </w:tr>
      <w:tr w:rsidR="00E33607" w14:paraId="5FB95C0C" w14:textId="77777777" w:rsidTr="666CAA0C">
        <w:tc>
          <w:tcPr>
            <w:tcW w:w="704" w:type="dxa"/>
          </w:tcPr>
          <w:p w14:paraId="698B3B0F" w14:textId="77777777" w:rsidR="00E33607" w:rsidRDefault="00E33607" w:rsidP="00E33607">
            <w:pPr>
              <w:pStyle w:val="ListParagraph"/>
              <w:tabs>
                <w:tab w:val="left" w:pos="346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11973EB1" w14:textId="77777777" w:rsidR="00E33607" w:rsidRDefault="00E33607" w:rsidP="00E33607">
            <w:pPr>
              <w:rPr>
                <w:rFonts w:ascii="Calibri" w:hAnsi="Calibri"/>
                <w:bCs/>
              </w:rPr>
            </w:pPr>
          </w:p>
          <w:p w14:paraId="08AAEDE5" w14:textId="77777777" w:rsidR="00E33607" w:rsidRDefault="00F93D4F" w:rsidP="00AA132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SM</w:t>
            </w:r>
            <w:r w:rsidR="00AA1329">
              <w:rPr>
                <w:rFonts w:ascii="Calibri" w:hAnsi="Calibri"/>
                <w:bCs/>
              </w:rPr>
              <w:t>, Personnel Governor agreed to undertake JGC’s appraisal.</w:t>
            </w:r>
          </w:p>
          <w:p w14:paraId="481419E3" w14:textId="77777777" w:rsidR="00AA1329" w:rsidRDefault="00AA1329" w:rsidP="00AA1329">
            <w:pPr>
              <w:rPr>
                <w:rFonts w:ascii="Calibri" w:hAnsi="Calibri"/>
                <w:bCs/>
              </w:rPr>
            </w:pPr>
          </w:p>
          <w:p w14:paraId="6FD3E331" w14:textId="77777777" w:rsidR="00AA1329" w:rsidRPr="00B732CE" w:rsidRDefault="00AA1329" w:rsidP="00AA1329">
            <w:pPr>
              <w:rPr>
                <w:rFonts w:ascii="Calibri" w:hAnsi="Calibri"/>
                <w:bCs/>
                <w:color w:val="FF0000"/>
              </w:rPr>
            </w:pPr>
            <w:r w:rsidRPr="00B732CE">
              <w:rPr>
                <w:rFonts w:ascii="Calibri" w:hAnsi="Calibri"/>
                <w:bCs/>
                <w:color w:val="FF0000"/>
              </w:rPr>
              <w:t>Action required: SM and JGC to arrange appraisal during November.</w:t>
            </w:r>
          </w:p>
          <w:p w14:paraId="1D65A6B6" w14:textId="29D87381" w:rsidR="00AA1329" w:rsidRPr="003C61BE" w:rsidRDefault="00AA1329" w:rsidP="00AA1329">
            <w:pPr>
              <w:rPr>
                <w:rFonts w:ascii="Calibri" w:hAnsi="Calibri"/>
                <w:b/>
              </w:rPr>
            </w:pPr>
          </w:p>
        </w:tc>
      </w:tr>
      <w:tr w:rsidR="00F93D4F" w14:paraId="02D43630" w14:textId="77777777" w:rsidTr="666CAA0C">
        <w:tc>
          <w:tcPr>
            <w:tcW w:w="704" w:type="dxa"/>
          </w:tcPr>
          <w:p w14:paraId="1B63E8ED" w14:textId="3B872494" w:rsidR="00F93D4F" w:rsidRDefault="00F93D4F" w:rsidP="00F93D4F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762C023" w14:textId="77777777" w:rsidR="00F93D4F" w:rsidRDefault="00B732CE" w:rsidP="00F93D4F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Tahoma"/>
                <w:b/>
                <w:bCs/>
              </w:rPr>
              <w:t>Training</w:t>
            </w:r>
            <w:r w:rsidRPr="002C231A">
              <w:rPr>
                <w:rFonts w:ascii="Calibri" w:hAnsi="Calibri"/>
                <w:b/>
              </w:rPr>
              <w:t xml:space="preserve"> </w:t>
            </w:r>
          </w:p>
          <w:p w14:paraId="62EB9587" w14:textId="7AAF0514" w:rsidR="00B732CE" w:rsidRPr="002C231A" w:rsidRDefault="00B732CE" w:rsidP="00F93D4F">
            <w:pPr>
              <w:rPr>
                <w:rFonts w:ascii="Calibri" w:hAnsi="Calibri"/>
                <w:b/>
              </w:rPr>
            </w:pPr>
          </w:p>
        </w:tc>
      </w:tr>
      <w:tr w:rsidR="00F93D4F" w14:paraId="1318E04D" w14:textId="77777777" w:rsidTr="666CAA0C">
        <w:tc>
          <w:tcPr>
            <w:tcW w:w="704" w:type="dxa"/>
          </w:tcPr>
          <w:p w14:paraId="17FF960D" w14:textId="77777777" w:rsidR="00F93D4F" w:rsidRPr="00F93D4F" w:rsidRDefault="00F93D4F" w:rsidP="00F93D4F">
            <w:p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90BF070" w14:textId="7335B26D" w:rsidR="00F93D4F" w:rsidRDefault="00F93D4F" w:rsidP="00F93D4F">
            <w:pPr>
              <w:rPr>
                <w:rFonts w:ascii="Calibri" w:hAnsi="Calibri"/>
                <w:bCs/>
              </w:rPr>
            </w:pPr>
          </w:p>
          <w:p w14:paraId="6E0AF1DC" w14:textId="1CAC4158" w:rsidR="00B732CE" w:rsidRDefault="00B732CE" w:rsidP="00F93D4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HM and </w:t>
            </w:r>
            <w:r w:rsidR="00565381">
              <w:rPr>
                <w:rFonts w:ascii="Calibri" w:hAnsi="Calibri"/>
                <w:bCs/>
              </w:rPr>
              <w:t>SM attended Headteacher Appraisal Training.</w:t>
            </w:r>
          </w:p>
          <w:p w14:paraId="17539BDF" w14:textId="7D8F77C0" w:rsidR="00565381" w:rsidRDefault="00565381" w:rsidP="00F93D4F">
            <w:pPr>
              <w:rPr>
                <w:rFonts w:ascii="Calibri" w:hAnsi="Calibri"/>
                <w:bCs/>
              </w:rPr>
            </w:pPr>
          </w:p>
          <w:p w14:paraId="03F1F45E" w14:textId="44DCC22A" w:rsidR="00565381" w:rsidRDefault="00565381" w:rsidP="00F93D4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AG attended Leadership of the Board training.</w:t>
            </w:r>
          </w:p>
          <w:p w14:paraId="64119C79" w14:textId="12ACB849" w:rsidR="00565381" w:rsidRDefault="00565381" w:rsidP="00F93D4F">
            <w:pPr>
              <w:rPr>
                <w:rFonts w:ascii="Calibri" w:hAnsi="Calibri"/>
                <w:bCs/>
              </w:rPr>
            </w:pPr>
          </w:p>
          <w:p w14:paraId="07267255" w14:textId="372AE52F" w:rsidR="00565381" w:rsidRDefault="00565381" w:rsidP="00F93D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>SJ has governor induction scheduled for November.</w:t>
            </w:r>
          </w:p>
          <w:p w14:paraId="432C3C7A" w14:textId="66461120" w:rsidR="00F93D4F" w:rsidRPr="00F93D4F" w:rsidRDefault="00F93D4F" w:rsidP="00F93D4F">
            <w:pPr>
              <w:rPr>
                <w:rFonts w:ascii="Calibri" w:hAnsi="Calibri"/>
                <w:b/>
              </w:rPr>
            </w:pPr>
          </w:p>
        </w:tc>
      </w:tr>
      <w:tr w:rsidR="00F93D4F" w14:paraId="44E5E564" w14:textId="77777777" w:rsidTr="666CAA0C">
        <w:tc>
          <w:tcPr>
            <w:tcW w:w="704" w:type="dxa"/>
          </w:tcPr>
          <w:p w14:paraId="46A66BEA" w14:textId="77777777" w:rsidR="00F93D4F" w:rsidRDefault="00F93D4F" w:rsidP="00F93D4F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7986D6A8" w14:textId="4DB175FD" w:rsidR="00F93D4F" w:rsidRDefault="00565381" w:rsidP="00F93D4F">
            <w:pPr>
              <w:rPr>
                <w:rFonts w:ascii="Calibri" w:hAnsi="Calibri"/>
                <w:sz w:val="16"/>
                <w:szCs w:val="16"/>
              </w:rPr>
            </w:pPr>
            <w:r w:rsidRPr="00F62DB3">
              <w:rPr>
                <w:rFonts w:ascii="Calibri" w:hAnsi="Calibri" w:cs="Tahoma"/>
                <w:b/>
                <w:bCs/>
              </w:rPr>
              <w:t>Policies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</w:tr>
      <w:tr w:rsidR="00F93D4F" w14:paraId="57348805" w14:textId="77777777" w:rsidTr="666CAA0C">
        <w:tc>
          <w:tcPr>
            <w:tcW w:w="704" w:type="dxa"/>
          </w:tcPr>
          <w:p w14:paraId="19C16133" w14:textId="77777777" w:rsidR="00F93D4F" w:rsidRPr="00F93D4F" w:rsidRDefault="00F93D4F" w:rsidP="00F93D4F">
            <w:p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5641FEAE" w14:textId="77777777" w:rsidR="00F93D4F" w:rsidRDefault="00F93D4F" w:rsidP="00F93D4F">
            <w:pPr>
              <w:rPr>
                <w:rFonts w:ascii="Calibri" w:hAnsi="Calibri"/>
                <w:b/>
                <w:bCs/>
              </w:rPr>
            </w:pPr>
          </w:p>
          <w:p w14:paraId="792176A4" w14:textId="77777777" w:rsidR="00357D8D" w:rsidRDefault="00565381" w:rsidP="0056538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TB asked whether there were any polices regarding climate change or the environment and whether this can be an ambition for the school.</w:t>
            </w:r>
          </w:p>
          <w:p w14:paraId="66A7A493" w14:textId="77777777" w:rsidR="00565381" w:rsidRDefault="00565381" w:rsidP="00565381">
            <w:pPr>
              <w:rPr>
                <w:rFonts w:ascii="Calibri" w:hAnsi="Calibri"/>
                <w:bCs/>
              </w:rPr>
            </w:pPr>
          </w:p>
          <w:p w14:paraId="15171A2D" w14:textId="28CD9D25" w:rsidR="00565381" w:rsidRDefault="00565381" w:rsidP="0056538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AG suggested using SIP action to articulate the schools’ vision for this.</w:t>
            </w:r>
          </w:p>
          <w:p w14:paraId="58DED5BC" w14:textId="73125E9E" w:rsidR="00565381" w:rsidRDefault="00565381" w:rsidP="00565381">
            <w:pPr>
              <w:rPr>
                <w:rFonts w:ascii="Calibri" w:hAnsi="Calibri"/>
                <w:bCs/>
              </w:rPr>
            </w:pPr>
          </w:p>
          <w:p w14:paraId="5936899F" w14:textId="70F73F03" w:rsidR="00565381" w:rsidRDefault="00565381" w:rsidP="00565381">
            <w:pPr>
              <w:rPr>
                <w:rFonts w:ascii="Calibri" w:hAnsi="Calibri"/>
                <w:bCs/>
                <w:color w:val="FF0000"/>
              </w:rPr>
            </w:pPr>
            <w:r w:rsidRPr="00565381">
              <w:rPr>
                <w:rFonts w:ascii="Calibri" w:hAnsi="Calibri"/>
                <w:bCs/>
                <w:color w:val="FF0000"/>
              </w:rPr>
              <w:t xml:space="preserve">Action required: AB </w:t>
            </w:r>
            <w:r>
              <w:rPr>
                <w:rFonts w:ascii="Calibri" w:hAnsi="Calibri"/>
                <w:bCs/>
                <w:color w:val="FF0000"/>
              </w:rPr>
              <w:t xml:space="preserve">to include an objective to form an </w:t>
            </w:r>
            <w:r w:rsidR="00D15E46">
              <w:rPr>
                <w:rFonts w:ascii="Calibri" w:hAnsi="Calibri"/>
                <w:bCs/>
                <w:color w:val="FF0000"/>
              </w:rPr>
              <w:t xml:space="preserve">environmental </w:t>
            </w:r>
            <w:r>
              <w:rPr>
                <w:rFonts w:ascii="Calibri" w:hAnsi="Calibri"/>
                <w:bCs/>
                <w:color w:val="FF0000"/>
              </w:rPr>
              <w:t>action plan for the schools to work to. This could involve parents further in the future.</w:t>
            </w:r>
          </w:p>
          <w:p w14:paraId="2ABAB167" w14:textId="3253EE04" w:rsidR="00565381" w:rsidRPr="00A65F9F" w:rsidRDefault="00565381" w:rsidP="00565381">
            <w:pPr>
              <w:rPr>
                <w:rFonts w:ascii="Calibri" w:hAnsi="Calibri"/>
                <w:bCs/>
              </w:rPr>
            </w:pPr>
          </w:p>
        </w:tc>
      </w:tr>
      <w:tr w:rsidR="00565381" w14:paraId="5E59DFE2" w14:textId="77777777" w:rsidTr="666CAA0C">
        <w:tc>
          <w:tcPr>
            <w:tcW w:w="704" w:type="dxa"/>
          </w:tcPr>
          <w:p w14:paraId="1D5A345E" w14:textId="77777777" w:rsidR="00565381" w:rsidRDefault="00565381" w:rsidP="00565381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51895435" w14:textId="77777777" w:rsidR="00565381" w:rsidRDefault="00565381" w:rsidP="00565381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Federation Pay Policy</w:t>
            </w:r>
          </w:p>
          <w:p w14:paraId="2897B079" w14:textId="17592266" w:rsidR="00565381" w:rsidRPr="00AA1FDC" w:rsidRDefault="00565381" w:rsidP="00565381">
            <w:pPr>
              <w:rPr>
                <w:rFonts w:ascii="Calibri" w:hAnsi="Calibri"/>
                <w:b/>
              </w:rPr>
            </w:pPr>
          </w:p>
        </w:tc>
      </w:tr>
      <w:tr w:rsidR="00565381" w14:paraId="58E982BD" w14:textId="77777777" w:rsidTr="666CAA0C">
        <w:tc>
          <w:tcPr>
            <w:tcW w:w="704" w:type="dxa"/>
          </w:tcPr>
          <w:p w14:paraId="4AE46658" w14:textId="77777777" w:rsidR="00565381" w:rsidRDefault="00565381" w:rsidP="00565381">
            <w:pPr>
              <w:pStyle w:val="ListParagraph"/>
              <w:tabs>
                <w:tab w:val="left" w:pos="346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3497DD9F" w14:textId="59028124" w:rsidR="00565381" w:rsidRPr="004E4801" w:rsidRDefault="00565381" w:rsidP="00565381">
            <w:pPr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</w:rPr>
              <w:t>This is deferred to the next FGB because it has only just become available for review today.</w:t>
            </w:r>
          </w:p>
          <w:p w14:paraId="37372093" w14:textId="411DE884" w:rsidR="00565381" w:rsidRPr="004E4801" w:rsidRDefault="00565381" w:rsidP="00565381">
            <w:pPr>
              <w:rPr>
                <w:rFonts w:ascii="Calibri" w:hAnsi="Calibri"/>
                <w:bCs/>
              </w:rPr>
            </w:pPr>
          </w:p>
        </w:tc>
      </w:tr>
      <w:tr w:rsidR="00565381" w14:paraId="688F7E40" w14:textId="77777777" w:rsidTr="666CAA0C">
        <w:tc>
          <w:tcPr>
            <w:tcW w:w="704" w:type="dxa"/>
          </w:tcPr>
          <w:p w14:paraId="3982E234" w14:textId="77777777" w:rsidR="00565381" w:rsidRDefault="00565381" w:rsidP="00565381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639A6594" w14:textId="0FF80FCF" w:rsidR="00565381" w:rsidRDefault="00565381" w:rsidP="00565381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Federation Teachers’ Appraisal Policy</w:t>
            </w:r>
          </w:p>
          <w:p w14:paraId="6D2CBE5A" w14:textId="3D182D9B" w:rsidR="00565381" w:rsidRPr="001E711C" w:rsidRDefault="00565381" w:rsidP="00565381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565381" w14:paraId="6A89AF1A" w14:textId="77777777" w:rsidTr="666CAA0C">
        <w:tc>
          <w:tcPr>
            <w:tcW w:w="704" w:type="dxa"/>
          </w:tcPr>
          <w:p w14:paraId="4C9B7769" w14:textId="77777777" w:rsidR="00565381" w:rsidRPr="008E3A86" w:rsidRDefault="00565381" w:rsidP="00565381">
            <w:p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076FBD96" w14:textId="77777777" w:rsidR="00565381" w:rsidRDefault="00565381" w:rsidP="00565381">
            <w:pPr>
              <w:rPr>
                <w:rFonts w:ascii="Calibri" w:hAnsi="Calibri" w:cs="Tahoma"/>
              </w:rPr>
            </w:pPr>
          </w:p>
          <w:p w14:paraId="737962E6" w14:textId="0FF45921" w:rsidR="00565381" w:rsidRDefault="00565381" w:rsidP="0056538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SM, as HR governor reviewed </w:t>
            </w:r>
            <w:r w:rsidR="00DD4BBC">
              <w:rPr>
                <w:rFonts w:ascii="Calibri" w:hAnsi="Calibri" w:cs="Tahoma"/>
              </w:rPr>
              <w:t>and recommended the Federation Teachers’ Appraisal Policy.</w:t>
            </w:r>
          </w:p>
          <w:p w14:paraId="6B27A354" w14:textId="77777777" w:rsidR="00565381" w:rsidRDefault="00565381" w:rsidP="00565381">
            <w:pPr>
              <w:rPr>
                <w:rFonts w:ascii="Calibri" w:hAnsi="Calibri" w:cs="Tahoma"/>
              </w:rPr>
            </w:pPr>
          </w:p>
          <w:p w14:paraId="59B28AD4" w14:textId="4C2FC699" w:rsidR="00565381" w:rsidRDefault="00565381" w:rsidP="00565381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Approved: Governors voted to approve the Federation Teachers’ Appraisal Policy.</w:t>
            </w:r>
          </w:p>
          <w:p w14:paraId="0340DDCD" w14:textId="2A249D48" w:rsidR="00565381" w:rsidRPr="00565381" w:rsidRDefault="00565381" w:rsidP="00565381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565381" w14:paraId="30EBA0F6" w14:textId="77777777" w:rsidTr="666CAA0C">
        <w:tc>
          <w:tcPr>
            <w:tcW w:w="704" w:type="dxa"/>
          </w:tcPr>
          <w:p w14:paraId="22620470" w14:textId="77777777" w:rsidR="00565381" w:rsidRDefault="00565381" w:rsidP="00565381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16318F1A" w14:textId="747663FB" w:rsidR="00565381" w:rsidRDefault="008C6799" w:rsidP="00565381">
            <w:pPr>
              <w:tabs>
                <w:tab w:val="left" w:pos="4065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 xml:space="preserve">Federation </w:t>
            </w:r>
            <w:r w:rsidR="00565381">
              <w:rPr>
                <w:rFonts w:ascii="Calibri" w:hAnsi="Calibri" w:cs="Tahoma"/>
                <w:b/>
                <w:bCs/>
              </w:rPr>
              <w:t>SEND Policy</w:t>
            </w:r>
          </w:p>
          <w:p w14:paraId="255109A4" w14:textId="3585AE49" w:rsidR="00565381" w:rsidRPr="0069305E" w:rsidRDefault="00565381" w:rsidP="00565381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565381" w14:paraId="3903E556" w14:textId="77777777" w:rsidTr="666CAA0C">
        <w:tc>
          <w:tcPr>
            <w:tcW w:w="704" w:type="dxa"/>
          </w:tcPr>
          <w:p w14:paraId="083E1B40" w14:textId="77777777" w:rsidR="00565381" w:rsidRDefault="00565381" w:rsidP="00565381">
            <w:pPr>
              <w:pStyle w:val="ListParagraph"/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00942E0D" w14:textId="305A7AF3" w:rsidR="00565381" w:rsidRDefault="00565381" w:rsidP="0056538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This has been reviewed by the SENDCos</w:t>
            </w:r>
            <w:r w:rsidR="008C6799">
              <w:rPr>
                <w:rFonts w:ascii="Calibri" w:hAnsi="Calibri"/>
                <w:bCs/>
              </w:rPr>
              <w:t xml:space="preserve"> from LJS and LINS</w:t>
            </w:r>
            <w:r>
              <w:rPr>
                <w:rFonts w:ascii="Calibri" w:hAnsi="Calibri"/>
                <w:bCs/>
              </w:rPr>
              <w:t xml:space="preserve">; and as SEND Governor TB has reviewed </w:t>
            </w:r>
            <w:r w:rsidR="00DD4BBC">
              <w:rPr>
                <w:rFonts w:ascii="Calibri" w:hAnsi="Calibri"/>
                <w:bCs/>
              </w:rPr>
              <w:t xml:space="preserve">and recommends </w:t>
            </w:r>
            <w:r>
              <w:rPr>
                <w:rFonts w:ascii="Calibri" w:hAnsi="Calibri"/>
                <w:bCs/>
              </w:rPr>
              <w:t>this Policy.</w:t>
            </w:r>
          </w:p>
          <w:p w14:paraId="2EC2DF7F" w14:textId="0504D8D7" w:rsidR="00565381" w:rsidRDefault="00565381" w:rsidP="00565381">
            <w:pPr>
              <w:rPr>
                <w:rFonts w:ascii="Calibri" w:hAnsi="Calibri"/>
                <w:bCs/>
              </w:rPr>
            </w:pPr>
          </w:p>
          <w:p w14:paraId="25FF7172" w14:textId="77BB35FF" w:rsidR="00565381" w:rsidRPr="00565381" w:rsidRDefault="00565381" w:rsidP="0056538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Governors voted to approve the Federation SEND Policy.</w:t>
            </w:r>
          </w:p>
          <w:p w14:paraId="51A81A40" w14:textId="212EF650" w:rsidR="00565381" w:rsidRPr="00AA1FDC" w:rsidRDefault="00565381" w:rsidP="00565381">
            <w:pPr>
              <w:rPr>
                <w:rFonts w:ascii="Calibri" w:hAnsi="Calibri"/>
                <w:bCs/>
              </w:rPr>
            </w:pPr>
          </w:p>
        </w:tc>
      </w:tr>
      <w:tr w:rsidR="00565381" w14:paraId="26C527D9" w14:textId="77777777" w:rsidTr="666CAA0C">
        <w:tc>
          <w:tcPr>
            <w:tcW w:w="704" w:type="dxa"/>
          </w:tcPr>
          <w:p w14:paraId="6F361C76" w14:textId="77777777" w:rsidR="00565381" w:rsidRDefault="00565381" w:rsidP="008C6799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7A9BBCD" w14:textId="2A7E872F" w:rsidR="008C6799" w:rsidRDefault="008C6799" w:rsidP="008C6799">
            <w:pPr>
              <w:tabs>
                <w:tab w:val="left" w:pos="4065"/>
              </w:tabs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Federation Charging and Remissions Policy</w:t>
            </w:r>
          </w:p>
          <w:p w14:paraId="09EEBC94" w14:textId="29E3EA8C" w:rsidR="00565381" w:rsidRDefault="00565381" w:rsidP="00565381">
            <w:pPr>
              <w:rPr>
                <w:rFonts w:ascii="Calibri" w:hAnsi="Calibri"/>
                <w:b/>
              </w:rPr>
            </w:pPr>
          </w:p>
        </w:tc>
      </w:tr>
      <w:tr w:rsidR="00565381" w14:paraId="36E494AE" w14:textId="77777777" w:rsidTr="666CAA0C">
        <w:tc>
          <w:tcPr>
            <w:tcW w:w="704" w:type="dxa"/>
          </w:tcPr>
          <w:p w14:paraId="0994BF2F" w14:textId="77777777" w:rsidR="00565381" w:rsidRPr="008C6799" w:rsidRDefault="00565381" w:rsidP="008C6799">
            <w:p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FF0E9A7" w14:textId="228FC2A4" w:rsidR="00565381" w:rsidRDefault="008C6799" w:rsidP="00565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Lead Finance governor, AT reviewed </w:t>
            </w:r>
            <w:r w:rsidR="00DD4BBC">
              <w:rPr>
                <w:rFonts w:ascii="Calibri" w:hAnsi="Calibri"/>
              </w:rPr>
              <w:t xml:space="preserve">and recommends </w:t>
            </w:r>
            <w:r>
              <w:rPr>
                <w:rFonts w:ascii="Calibri" w:hAnsi="Calibri"/>
              </w:rPr>
              <w:t>this Policy.</w:t>
            </w:r>
          </w:p>
          <w:p w14:paraId="0E0F60BF" w14:textId="77777777" w:rsidR="008C6799" w:rsidRDefault="008C6799" w:rsidP="00565381">
            <w:pPr>
              <w:rPr>
                <w:rFonts w:ascii="Calibri" w:hAnsi="Calibri"/>
              </w:rPr>
            </w:pPr>
          </w:p>
          <w:p w14:paraId="49EFE598" w14:textId="2A87658F" w:rsidR="008C6799" w:rsidRDefault="008C6799" w:rsidP="0056538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Approved: Governors voted to approve the Federation Charging and Remissions Policy including a change tabled.</w:t>
            </w:r>
          </w:p>
          <w:p w14:paraId="2A771EC7" w14:textId="50619076" w:rsidR="008C6799" w:rsidRPr="008C6799" w:rsidRDefault="008C6799" w:rsidP="00565381">
            <w:pPr>
              <w:rPr>
                <w:rFonts w:ascii="Calibri" w:hAnsi="Calibri"/>
                <w:b/>
                <w:bCs/>
              </w:rPr>
            </w:pPr>
          </w:p>
        </w:tc>
      </w:tr>
      <w:tr w:rsidR="008C6799" w14:paraId="1EC7F808" w14:textId="77777777" w:rsidTr="666CAA0C">
        <w:tc>
          <w:tcPr>
            <w:tcW w:w="704" w:type="dxa"/>
          </w:tcPr>
          <w:p w14:paraId="6802FF49" w14:textId="77777777" w:rsidR="008C6799" w:rsidRDefault="008C6799" w:rsidP="008C6799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39D5B0CF" w14:textId="6218013D" w:rsidR="008C6799" w:rsidRDefault="008C6799" w:rsidP="008C6799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Federation Governor Allowances Policy</w:t>
            </w:r>
          </w:p>
          <w:p w14:paraId="56087D9E" w14:textId="5E4FE374" w:rsidR="008C6799" w:rsidRDefault="008C6799" w:rsidP="008C6799">
            <w:pPr>
              <w:rPr>
                <w:rFonts w:ascii="Calibri" w:hAnsi="Calibri"/>
                <w:b/>
              </w:rPr>
            </w:pPr>
          </w:p>
        </w:tc>
      </w:tr>
      <w:tr w:rsidR="008C6799" w14:paraId="4F29C1A3" w14:textId="77777777" w:rsidTr="666CAA0C">
        <w:tc>
          <w:tcPr>
            <w:tcW w:w="704" w:type="dxa"/>
          </w:tcPr>
          <w:p w14:paraId="590C29F4" w14:textId="77777777" w:rsidR="008C6799" w:rsidRPr="008C6799" w:rsidRDefault="008C6799" w:rsidP="008C6799">
            <w:p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BC0EE72" w14:textId="125ACAA1" w:rsidR="008C6799" w:rsidRDefault="008C6799" w:rsidP="008C6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 Finance Governor, AT reviewed</w:t>
            </w:r>
            <w:r w:rsidR="00DD4BBC">
              <w:rPr>
                <w:rFonts w:ascii="Calibri" w:hAnsi="Calibri"/>
              </w:rPr>
              <w:t xml:space="preserve"> and recommends</w:t>
            </w:r>
            <w:r>
              <w:rPr>
                <w:rFonts w:ascii="Calibri" w:hAnsi="Calibri"/>
              </w:rPr>
              <w:t xml:space="preserve"> this Policy.</w:t>
            </w:r>
          </w:p>
          <w:p w14:paraId="3F262860" w14:textId="77777777" w:rsidR="008C6799" w:rsidRDefault="008C6799" w:rsidP="008C6799">
            <w:pPr>
              <w:rPr>
                <w:rFonts w:ascii="Calibri" w:hAnsi="Calibri"/>
              </w:rPr>
            </w:pPr>
          </w:p>
          <w:p w14:paraId="6E5E83D5" w14:textId="77777777" w:rsidR="008C6799" w:rsidRDefault="008C6799" w:rsidP="008C679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Approved: Governors voted to approve the Federation Governor Allowances Policy.</w:t>
            </w:r>
          </w:p>
          <w:p w14:paraId="42B259BF" w14:textId="59E62D23" w:rsidR="008C6799" w:rsidRPr="008C6799" w:rsidRDefault="008C6799" w:rsidP="008C6799">
            <w:pPr>
              <w:rPr>
                <w:rFonts w:ascii="Calibri" w:hAnsi="Calibri"/>
                <w:b/>
                <w:bCs/>
              </w:rPr>
            </w:pPr>
          </w:p>
        </w:tc>
      </w:tr>
      <w:tr w:rsidR="002F5949" w14:paraId="19A79970" w14:textId="77777777" w:rsidTr="666CAA0C">
        <w:tc>
          <w:tcPr>
            <w:tcW w:w="704" w:type="dxa"/>
          </w:tcPr>
          <w:p w14:paraId="27688BF2" w14:textId="77777777" w:rsidR="002F5949" w:rsidRPr="008C6799" w:rsidRDefault="002F5949" w:rsidP="008C6799">
            <w:p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5CAC0AB4" w14:textId="77777777" w:rsidR="002F5949" w:rsidRDefault="002F5949" w:rsidP="008C6799">
            <w:pPr>
              <w:rPr>
                <w:rFonts w:ascii="Calibri" w:hAnsi="Calibri"/>
              </w:rPr>
            </w:pPr>
          </w:p>
          <w:p w14:paraId="08608289" w14:textId="59258C20" w:rsidR="002F5949" w:rsidRDefault="002F5949" w:rsidP="008C67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meeting moved to Part 2</w:t>
            </w:r>
            <w:r w:rsidR="00B073FD">
              <w:rPr>
                <w:rFonts w:ascii="Calibri" w:hAnsi="Calibri"/>
              </w:rPr>
              <w:t>.</w:t>
            </w:r>
          </w:p>
          <w:p w14:paraId="70CD93AF" w14:textId="00599973" w:rsidR="002F5949" w:rsidRDefault="002F5949" w:rsidP="008C6799">
            <w:pPr>
              <w:rPr>
                <w:rFonts w:ascii="Calibri" w:hAnsi="Calibri"/>
              </w:rPr>
            </w:pPr>
          </w:p>
        </w:tc>
      </w:tr>
      <w:tr w:rsidR="008C6799" w14:paraId="7C17BC6F" w14:textId="77777777" w:rsidTr="666CAA0C">
        <w:tc>
          <w:tcPr>
            <w:tcW w:w="704" w:type="dxa"/>
          </w:tcPr>
          <w:p w14:paraId="4ABA0B29" w14:textId="77777777" w:rsidR="008C6799" w:rsidRDefault="008C6799" w:rsidP="008C6799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1E21DEAB" w14:textId="761E8CF9" w:rsidR="008C6799" w:rsidRDefault="008C6799" w:rsidP="008C6799">
            <w:pPr>
              <w:jc w:val="center"/>
              <w:rPr>
                <w:rFonts w:ascii="Calibri" w:hAnsi="Calibri"/>
                <w:b/>
              </w:rPr>
            </w:pPr>
            <w:r w:rsidRPr="00AA1F75">
              <w:rPr>
                <w:rFonts w:ascii="Calibri" w:hAnsi="Calibri"/>
                <w:b/>
              </w:rPr>
              <w:t xml:space="preserve">Date of next meeting: </w:t>
            </w:r>
            <w:r w:rsidRPr="00AA1F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Monday 23</w:t>
            </w:r>
            <w:r w:rsidRPr="008C6799">
              <w:rPr>
                <w:rFonts w:ascii="Calibri" w:hAnsi="Calibri"/>
                <w:b/>
                <w:vertAlign w:val="superscript"/>
              </w:rPr>
              <w:t>rd</w:t>
            </w:r>
            <w:r>
              <w:rPr>
                <w:rFonts w:ascii="Calibri" w:hAnsi="Calibri"/>
                <w:b/>
              </w:rPr>
              <w:t xml:space="preserve"> November 2020</w:t>
            </w:r>
            <w:r w:rsidRPr="00AA1F75">
              <w:rPr>
                <w:rFonts w:ascii="Calibri" w:hAnsi="Calibri"/>
                <w:b/>
              </w:rPr>
              <w:t xml:space="preserve"> 5.30pm </w:t>
            </w:r>
            <w:r>
              <w:rPr>
                <w:rFonts w:ascii="Calibri" w:hAnsi="Calibri"/>
                <w:b/>
              </w:rPr>
              <w:t>via video conference.</w:t>
            </w:r>
          </w:p>
          <w:p w14:paraId="5E4AF14B" w14:textId="3A9EE095" w:rsidR="008C6799" w:rsidRPr="00E67C73" w:rsidRDefault="008C6799" w:rsidP="008C6799">
            <w:pPr>
              <w:rPr>
                <w:rFonts w:ascii="Calibri" w:hAnsi="Calibri"/>
                <w:bCs/>
              </w:rPr>
            </w:pPr>
          </w:p>
        </w:tc>
      </w:tr>
      <w:tr w:rsidR="008C6799" w14:paraId="7DFF46D7" w14:textId="77777777" w:rsidTr="666CAA0C">
        <w:tc>
          <w:tcPr>
            <w:tcW w:w="704" w:type="dxa"/>
            <w:shd w:val="clear" w:color="auto" w:fill="F2F2F2" w:themeFill="background1" w:themeFillShade="F2"/>
          </w:tcPr>
          <w:p w14:paraId="30522D42" w14:textId="77777777" w:rsidR="008C6799" w:rsidRPr="002F58D1" w:rsidRDefault="008C6799" w:rsidP="008C6799">
            <w:pPr>
              <w:pStyle w:val="ListParagraph"/>
              <w:numPr>
                <w:ilvl w:val="0"/>
                <w:numId w:val="1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14:paraId="3B0F0985" w14:textId="46022D20" w:rsidR="008C6799" w:rsidRDefault="008C6799" w:rsidP="008C6799">
            <w:pPr>
              <w:jc w:val="center"/>
              <w:rPr>
                <w:b/>
              </w:rPr>
            </w:pPr>
            <w:r>
              <w:rPr>
                <w:b/>
              </w:rPr>
              <w:t>Meeting Closed at 19:00</w:t>
            </w:r>
          </w:p>
          <w:p w14:paraId="5B9F013C" w14:textId="48536AAA" w:rsidR="008C6799" w:rsidRDefault="008C6799" w:rsidP="008C6799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54DA376" w14:textId="77777777" w:rsidR="005247D3" w:rsidRDefault="005247D3">
      <w:pPr>
        <w:rPr>
          <w:b/>
        </w:rPr>
      </w:pPr>
    </w:p>
    <w:p w14:paraId="55149BED" w14:textId="77777777" w:rsidR="00CA37D5" w:rsidRPr="00F92F25" w:rsidRDefault="00CA37D5" w:rsidP="00CA37D5">
      <w:r w:rsidRPr="00A92FFA">
        <w:rPr>
          <w:rFonts w:cstheme="minorHAnsi"/>
        </w:rPr>
        <w:t>Signed………………………………………………</w:t>
      </w:r>
      <w:proofErr w:type="gramStart"/>
      <w:r w:rsidRPr="00A92FFA">
        <w:rPr>
          <w:rFonts w:cstheme="minorHAnsi"/>
        </w:rPr>
        <w:t>…..</w:t>
      </w:r>
      <w:proofErr w:type="gramEnd"/>
      <w:r w:rsidRPr="00A92FFA">
        <w:rPr>
          <w:rFonts w:cstheme="minorHAnsi"/>
        </w:rPr>
        <w:tab/>
      </w:r>
      <w:r w:rsidRPr="00A92FF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Dated…………………</w:t>
      </w:r>
    </w:p>
    <w:p w14:paraId="12AEB555" w14:textId="77777777" w:rsidR="00CA37D5" w:rsidRPr="005247D3" w:rsidRDefault="00CA37D5">
      <w:pPr>
        <w:rPr>
          <w:b/>
        </w:rPr>
      </w:pPr>
    </w:p>
    <w:sectPr w:rsidR="00CA37D5" w:rsidRPr="005247D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FDCE" w14:textId="77777777" w:rsidR="00CE0078" w:rsidRDefault="00CE0078" w:rsidP="005E350A">
      <w:pPr>
        <w:spacing w:after="0" w:line="240" w:lineRule="auto"/>
      </w:pPr>
      <w:r>
        <w:separator/>
      </w:r>
    </w:p>
  </w:endnote>
  <w:endnote w:type="continuationSeparator" w:id="0">
    <w:p w14:paraId="7AE1EEBB" w14:textId="77777777" w:rsidR="00CE0078" w:rsidRDefault="00CE0078" w:rsidP="005E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16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379FA" w14:textId="79BC5746" w:rsidR="00B51BAC" w:rsidRDefault="00B51BAC" w:rsidP="00736958">
            <w:pPr>
              <w:pStyle w:val="Footer"/>
              <w:jc w:val="center"/>
            </w:pPr>
            <w:r>
              <w:t xml:space="preserve">Full Governing Body Minutes </w:t>
            </w:r>
            <w:r w:rsidR="00433E6C">
              <w:t>1</w:t>
            </w:r>
            <w:r w:rsidR="00F73402">
              <w:t>2.10</w:t>
            </w:r>
            <w:r>
              <w:t>.20</w:t>
            </w:r>
          </w:p>
          <w:p w14:paraId="43812D12" w14:textId="4ED29399" w:rsidR="00B51BAC" w:rsidRDefault="00B51B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9717D2" w14:textId="77777777" w:rsidR="00B51BAC" w:rsidRDefault="00B5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3262" w14:textId="77777777" w:rsidR="00CE0078" w:rsidRDefault="00CE0078" w:rsidP="005E350A">
      <w:pPr>
        <w:spacing w:after="0" w:line="240" w:lineRule="auto"/>
      </w:pPr>
      <w:r>
        <w:separator/>
      </w:r>
    </w:p>
  </w:footnote>
  <w:footnote w:type="continuationSeparator" w:id="0">
    <w:p w14:paraId="653C9C2E" w14:textId="77777777" w:rsidR="00CE0078" w:rsidRDefault="00CE0078" w:rsidP="005E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0BB1C" w14:textId="357C882A" w:rsidR="00B51BAC" w:rsidRDefault="00B51B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4407961" wp14:editId="387D3CBB">
          <wp:simplePos x="0" y="0"/>
          <wp:positionH relativeFrom="column">
            <wp:posOffset>266700</wp:posOffset>
          </wp:positionH>
          <wp:positionV relativeFrom="paragraph">
            <wp:posOffset>-314960</wp:posOffset>
          </wp:positionV>
          <wp:extent cx="5267325" cy="609600"/>
          <wp:effectExtent l="0" t="0" r="0" b="0"/>
          <wp:wrapTight wrapText="bothSides">
            <wp:wrapPolygon edited="0">
              <wp:start x="937" y="0"/>
              <wp:lineTo x="937" y="20925"/>
              <wp:lineTo x="20467" y="20925"/>
              <wp:lineTo x="20467" y="0"/>
              <wp:lineTo x="93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3" b="37328"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228"/>
    <w:multiLevelType w:val="hybridMultilevel"/>
    <w:tmpl w:val="990A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9E7"/>
    <w:multiLevelType w:val="hybridMultilevel"/>
    <w:tmpl w:val="DC068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548D5"/>
    <w:multiLevelType w:val="hybridMultilevel"/>
    <w:tmpl w:val="5386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041E"/>
    <w:multiLevelType w:val="hybridMultilevel"/>
    <w:tmpl w:val="47B6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73E"/>
    <w:multiLevelType w:val="hybridMultilevel"/>
    <w:tmpl w:val="60D2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A0B78"/>
    <w:multiLevelType w:val="hybridMultilevel"/>
    <w:tmpl w:val="4666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5282"/>
    <w:multiLevelType w:val="hybridMultilevel"/>
    <w:tmpl w:val="FEC8040E"/>
    <w:lvl w:ilvl="0" w:tplc="4606BE16">
      <w:start w:val="9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23F11FA1"/>
    <w:multiLevelType w:val="multilevel"/>
    <w:tmpl w:val="19AE6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F331E"/>
    <w:multiLevelType w:val="hybridMultilevel"/>
    <w:tmpl w:val="A272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27DA2"/>
    <w:multiLevelType w:val="hybridMultilevel"/>
    <w:tmpl w:val="965E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913A41"/>
    <w:multiLevelType w:val="hybridMultilevel"/>
    <w:tmpl w:val="3F2E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A74DA"/>
    <w:multiLevelType w:val="hybridMultilevel"/>
    <w:tmpl w:val="4804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04540"/>
    <w:multiLevelType w:val="hybridMultilevel"/>
    <w:tmpl w:val="E532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3724C"/>
    <w:multiLevelType w:val="hybridMultilevel"/>
    <w:tmpl w:val="264EE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1228"/>
    <w:multiLevelType w:val="hybridMultilevel"/>
    <w:tmpl w:val="6C88F768"/>
    <w:lvl w:ilvl="0" w:tplc="83A6EB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40FCA"/>
    <w:multiLevelType w:val="hybridMultilevel"/>
    <w:tmpl w:val="F4F624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46186"/>
    <w:multiLevelType w:val="hybridMultilevel"/>
    <w:tmpl w:val="4CC47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441F4"/>
    <w:multiLevelType w:val="hybridMultilevel"/>
    <w:tmpl w:val="CCF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5020B"/>
    <w:multiLevelType w:val="hybridMultilevel"/>
    <w:tmpl w:val="0524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139D9"/>
    <w:multiLevelType w:val="hybridMultilevel"/>
    <w:tmpl w:val="B744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4F2E"/>
    <w:multiLevelType w:val="hybridMultilevel"/>
    <w:tmpl w:val="9704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15D9D"/>
    <w:multiLevelType w:val="hybridMultilevel"/>
    <w:tmpl w:val="30A81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8A7F4A"/>
    <w:multiLevelType w:val="hybridMultilevel"/>
    <w:tmpl w:val="50F2D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A5C9F"/>
    <w:multiLevelType w:val="hybridMultilevel"/>
    <w:tmpl w:val="51A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D520E"/>
    <w:multiLevelType w:val="hybridMultilevel"/>
    <w:tmpl w:val="22E4FFE0"/>
    <w:lvl w:ilvl="0" w:tplc="84AC5786">
      <w:start w:val="8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24"/>
  </w:num>
  <w:num w:numId="6">
    <w:abstractNumId w:val="19"/>
  </w:num>
  <w:num w:numId="7">
    <w:abstractNumId w:val="20"/>
  </w:num>
  <w:num w:numId="8">
    <w:abstractNumId w:val="23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8"/>
  </w:num>
  <w:num w:numId="14">
    <w:abstractNumId w:val="10"/>
  </w:num>
  <w:num w:numId="15">
    <w:abstractNumId w:val="12"/>
  </w:num>
  <w:num w:numId="16">
    <w:abstractNumId w:val="22"/>
  </w:num>
  <w:num w:numId="17">
    <w:abstractNumId w:val="14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13"/>
  </w:num>
  <w:num w:numId="23">
    <w:abstractNumId w:val="21"/>
  </w:num>
  <w:num w:numId="24">
    <w:abstractNumId w:val="16"/>
  </w:num>
  <w:num w:numId="2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7B"/>
    <w:rsid w:val="000006B2"/>
    <w:rsid w:val="00001DDD"/>
    <w:rsid w:val="00002962"/>
    <w:rsid w:val="00004EC2"/>
    <w:rsid w:val="00011402"/>
    <w:rsid w:val="00011D26"/>
    <w:rsid w:val="00013409"/>
    <w:rsid w:val="00013634"/>
    <w:rsid w:val="0001471C"/>
    <w:rsid w:val="000147D0"/>
    <w:rsid w:val="0001561D"/>
    <w:rsid w:val="000157AA"/>
    <w:rsid w:val="00020530"/>
    <w:rsid w:val="000233C4"/>
    <w:rsid w:val="000234C5"/>
    <w:rsid w:val="00024605"/>
    <w:rsid w:val="000247FD"/>
    <w:rsid w:val="000255E9"/>
    <w:rsid w:val="000275A0"/>
    <w:rsid w:val="00030D65"/>
    <w:rsid w:val="00031168"/>
    <w:rsid w:val="000355E5"/>
    <w:rsid w:val="0003566D"/>
    <w:rsid w:val="000367E8"/>
    <w:rsid w:val="00036D7D"/>
    <w:rsid w:val="00037075"/>
    <w:rsid w:val="00037FE2"/>
    <w:rsid w:val="0004140E"/>
    <w:rsid w:val="000451DE"/>
    <w:rsid w:val="000451EA"/>
    <w:rsid w:val="000457CD"/>
    <w:rsid w:val="00045F82"/>
    <w:rsid w:val="00052AF1"/>
    <w:rsid w:val="00053041"/>
    <w:rsid w:val="00055EC8"/>
    <w:rsid w:val="00055FF6"/>
    <w:rsid w:val="0005695A"/>
    <w:rsid w:val="00057F1C"/>
    <w:rsid w:val="000609AF"/>
    <w:rsid w:val="000660E7"/>
    <w:rsid w:val="00066F76"/>
    <w:rsid w:val="00070EA1"/>
    <w:rsid w:val="00075CE6"/>
    <w:rsid w:val="000775B4"/>
    <w:rsid w:val="00077B53"/>
    <w:rsid w:val="00080B9E"/>
    <w:rsid w:val="0008302B"/>
    <w:rsid w:val="000877CB"/>
    <w:rsid w:val="000927D4"/>
    <w:rsid w:val="000949A5"/>
    <w:rsid w:val="000963AB"/>
    <w:rsid w:val="00096658"/>
    <w:rsid w:val="000966A1"/>
    <w:rsid w:val="00097721"/>
    <w:rsid w:val="00097C46"/>
    <w:rsid w:val="000A2770"/>
    <w:rsid w:val="000A5786"/>
    <w:rsid w:val="000B4CC7"/>
    <w:rsid w:val="000B5087"/>
    <w:rsid w:val="000B5AAD"/>
    <w:rsid w:val="000C05D2"/>
    <w:rsid w:val="000C2B67"/>
    <w:rsid w:val="000C4282"/>
    <w:rsid w:val="000C4D32"/>
    <w:rsid w:val="000D015F"/>
    <w:rsid w:val="000D09FA"/>
    <w:rsid w:val="000D2E58"/>
    <w:rsid w:val="000D604D"/>
    <w:rsid w:val="000D6F38"/>
    <w:rsid w:val="000D743C"/>
    <w:rsid w:val="000E0537"/>
    <w:rsid w:val="000E2C70"/>
    <w:rsid w:val="000E3A40"/>
    <w:rsid w:val="000E7EDF"/>
    <w:rsid w:val="000F1175"/>
    <w:rsid w:val="000F139C"/>
    <w:rsid w:val="000F4026"/>
    <w:rsid w:val="000F41B3"/>
    <w:rsid w:val="000F46BE"/>
    <w:rsid w:val="000F6AC4"/>
    <w:rsid w:val="000F6EE3"/>
    <w:rsid w:val="00100399"/>
    <w:rsid w:val="0010130A"/>
    <w:rsid w:val="00104CC8"/>
    <w:rsid w:val="00106633"/>
    <w:rsid w:val="00110FF8"/>
    <w:rsid w:val="00112163"/>
    <w:rsid w:val="001169ED"/>
    <w:rsid w:val="00117139"/>
    <w:rsid w:val="00117A2A"/>
    <w:rsid w:val="00120B5E"/>
    <w:rsid w:val="00125585"/>
    <w:rsid w:val="00125FDF"/>
    <w:rsid w:val="00127DF3"/>
    <w:rsid w:val="001300A3"/>
    <w:rsid w:val="001314A6"/>
    <w:rsid w:val="0013240B"/>
    <w:rsid w:val="001326E8"/>
    <w:rsid w:val="00133260"/>
    <w:rsid w:val="0013503E"/>
    <w:rsid w:val="00137920"/>
    <w:rsid w:val="00140126"/>
    <w:rsid w:val="00141346"/>
    <w:rsid w:val="00142A33"/>
    <w:rsid w:val="00145F4C"/>
    <w:rsid w:val="001465EB"/>
    <w:rsid w:val="00146B12"/>
    <w:rsid w:val="00147A7E"/>
    <w:rsid w:val="001504FA"/>
    <w:rsid w:val="00151C67"/>
    <w:rsid w:val="00151CAE"/>
    <w:rsid w:val="00156448"/>
    <w:rsid w:val="00157B1A"/>
    <w:rsid w:val="00157DD9"/>
    <w:rsid w:val="00161709"/>
    <w:rsid w:val="00161D62"/>
    <w:rsid w:val="00161D7C"/>
    <w:rsid w:val="00162E64"/>
    <w:rsid w:val="00163C8B"/>
    <w:rsid w:val="00163FA1"/>
    <w:rsid w:val="001648E3"/>
    <w:rsid w:val="00164FDE"/>
    <w:rsid w:val="0016534A"/>
    <w:rsid w:val="00171652"/>
    <w:rsid w:val="00171E7C"/>
    <w:rsid w:val="00172954"/>
    <w:rsid w:val="00174C85"/>
    <w:rsid w:val="0017717C"/>
    <w:rsid w:val="001821E0"/>
    <w:rsid w:val="001825DA"/>
    <w:rsid w:val="00183A88"/>
    <w:rsid w:val="00183F04"/>
    <w:rsid w:val="001853C8"/>
    <w:rsid w:val="00185C48"/>
    <w:rsid w:val="0019037B"/>
    <w:rsid w:val="001908AC"/>
    <w:rsid w:val="001913F7"/>
    <w:rsid w:val="0019167F"/>
    <w:rsid w:val="00192BC0"/>
    <w:rsid w:val="00195370"/>
    <w:rsid w:val="001A2440"/>
    <w:rsid w:val="001A472A"/>
    <w:rsid w:val="001A4EAE"/>
    <w:rsid w:val="001A689E"/>
    <w:rsid w:val="001A7C55"/>
    <w:rsid w:val="001B0639"/>
    <w:rsid w:val="001B48AB"/>
    <w:rsid w:val="001B6193"/>
    <w:rsid w:val="001C02DC"/>
    <w:rsid w:val="001C2796"/>
    <w:rsid w:val="001C2DA7"/>
    <w:rsid w:val="001C582E"/>
    <w:rsid w:val="001C5EFA"/>
    <w:rsid w:val="001D0EB8"/>
    <w:rsid w:val="001D0ED6"/>
    <w:rsid w:val="001D20D6"/>
    <w:rsid w:val="001D4A1A"/>
    <w:rsid w:val="001D5EC7"/>
    <w:rsid w:val="001D70A3"/>
    <w:rsid w:val="001E1C1E"/>
    <w:rsid w:val="001E3A27"/>
    <w:rsid w:val="001E5829"/>
    <w:rsid w:val="001E6C47"/>
    <w:rsid w:val="001E711C"/>
    <w:rsid w:val="001F0B8A"/>
    <w:rsid w:val="001F44B8"/>
    <w:rsid w:val="001F4AD8"/>
    <w:rsid w:val="001F61F8"/>
    <w:rsid w:val="00200679"/>
    <w:rsid w:val="002026E4"/>
    <w:rsid w:val="00202C2B"/>
    <w:rsid w:val="002040F9"/>
    <w:rsid w:val="00204CC8"/>
    <w:rsid w:val="0020754A"/>
    <w:rsid w:val="002101A8"/>
    <w:rsid w:val="00210E3F"/>
    <w:rsid w:val="002120D6"/>
    <w:rsid w:val="00213C02"/>
    <w:rsid w:val="00220B44"/>
    <w:rsid w:val="00223B81"/>
    <w:rsid w:val="0022412D"/>
    <w:rsid w:val="00230655"/>
    <w:rsid w:val="00233162"/>
    <w:rsid w:val="00234E16"/>
    <w:rsid w:val="00235C1C"/>
    <w:rsid w:val="002440C2"/>
    <w:rsid w:val="00247173"/>
    <w:rsid w:val="002474F5"/>
    <w:rsid w:val="00251196"/>
    <w:rsid w:val="00252231"/>
    <w:rsid w:val="00252CAA"/>
    <w:rsid w:val="00253A10"/>
    <w:rsid w:val="00257649"/>
    <w:rsid w:val="002576C5"/>
    <w:rsid w:val="0026070D"/>
    <w:rsid w:val="00260D87"/>
    <w:rsid w:val="0026558B"/>
    <w:rsid w:val="0026567F"/>
    <w:rsid w:val="0026644E"/>
    <w:rsid w:val="00270114"/>
    <w:rsid w:val="0027183D"/>
    <w:rsid w:val="0027191D"/>
    <w:rsid w:val="00272D60"/>
    <w:rsid w:val="00277C9C"/>
    <w:rsid w:val="002800EF"/>
    <w:rsid w:val="002814B3"/>
    <w:rsid w:val="00282E4D"/>
    <w:rsid w:val="00291CA2"/>
    <w:rsid w:val="00292C2B"/>
    <w:rsid w:val="00292CE1"/>
    <w:rsid w:val="00294C62"/>
    <w:rsid w:val="00295168"/>
    <w:rsid w:val="002A090D"/>
    <w:rsid w:val="002A1AFA"/>
    <w:rsid w:val="002A33B2"/>
    <w:rsid w:val="002A3A2E"/>
    <w:rsid w:val="002A3B28"/>
    <w:rsid w:val="002A7A6C"/>
    <w:rsid w:val="002A7CB5"/>
    <w:rsid w:val="002B194D"/>
    <w:rsid w:val="002B412D"/>
    <w:rsid w:val="002B4ACE"/>
    <w:rsid w:val="002B6C47"/>
    <w:rsid w:val="002B721C"/>
    <w:rsid w:val="002C0241"/>
    <w:rsid w:val="002C2815"/>
    <w:rsid w:val="002C2A09"/>
    <w:rsid w:val="002C30CF"/>
    <w:rsid w:val="002C4B7F"/>
    <w:rsid w:val="002D16DA"/>
    <w:rsid w:val="002D200B"/>
    <w:rsid w:val="002D234A"/>
    <w:rsid w:val="002D4F8C"/>
    <w:rsid w:val="002E6466"/>
    <w:rsid w:val="002E7D97"/>
    <w:rsid w:val="002F582A"/>
    <w:rsid w:val="002F58D1"/>
    <w:rsid w:val="002F5949"/>
    <w:rsid w:val="002F6574"/>
    <w:rsid w:val="0030037F"/>
    <w:rsid w:val="003009B7"/>
    <w:rsid w:val="00301BBD"/>
    <w:rsid w:val="003022D5"/>
    <w:rsid w:val="00302720"/>
    <w:rsid w:val="003029B9"/>
    <w:rsid w:val="003041A3"/>
    <w:rsid w:val="003047A4"/>
    <w:rsid w:val="003070BD"/>
    <w:rsid w:val="00307F13"/>
    <w:rsid w:val="0031009D"/>
    <w:rsid w:val="003113A5"/>
    <w:rsid w:val="00311483"/>
    <w:rsid w:val="0031267C"/>
    <w:rsid w:val="00315020"/>
    <w:rsid w:val="00316B3A"/>
    <w:rsid w:val="003245A8"/>
    <w:rsid w:val="00326687"/>
    <w:rsid w:val="00330007"/>
    <w:rsid w:val="00331678"/>
    <w:rsid w:val="0033694C"/>
    <w:rsid w:val="00337461"/>
    <w:rsid w:val="003402EA"/>
    <w:rsid w:val="00340DDE"/>
    <w:rsid w:val="00342D12"/>
    <w:rsid w:val="00346179"/>
    <w:rsid w:val="00346B6E"/>
    <w:rsid w:val="00346D06"/>
    <w:rsid w:val="003504B6"/>
    <w:rsid w:val="00357B04"/>
    <w:rsid w:val="00357D8D"/>
    <w:rsid w:val="0036154D"/>
    <w:rsid w:val="003616AC"/>
    <w:rsid w:val="00364824"/>
    <w:rsid w:val="00364D28"/>
    <w:rsid w:val="00365086"/>
    <w:rsid w:val="00365DC9"/>
    <w:rsid w:val="00366DFA"/>
    <w:rsid w:val="003674C5"/>
    <w:rsid w:val="003704B9"/>
    <w:rsid w:val="00372BC1"/>
    <w:rsid w:val="0037397F"/>
    <w:rsid w:val="00373BDC"/>
    <w:rsid w:val="00374120"/>
    <w:rsid w:val="00374184"/>
    <w:rsid w:val="00375FB9"/>
    <w:rsid w:val="00376A57"/>
    <w:rsid w:val="00382140"/>
    <w:rsid w:val="00384875"/>
    <w:rsid w:val="00385909"/>
    <w:rsid w:val="00385C4A"/>
    <w:rsid w:val="00385F04"/>
    <w:rsid w:val="00386727"/>
    <w:rsid w:val="00386DE5"/>
    <w:rsid w:val="003927D7"/>
    <w:rsid w:val="003958E8"/>
    <w:rsid w:val="00395B78"/>
    <w:rsid w:val="00396BC2"/>
    <w:rsid w:val="003A5C7A"/>
    <w:rsid w:val="003B00F9"/>
    <w:rsid w:val="003B0F24"/>
    <w:rsid w:val="003B1FAD"/>
    <w:rsid w:val="003B3684"/>
    <w:rsid w:val="003B3FBF"/>
    <w:rsid w:val="003B4513"/>
    <w:rsid w:val="003B4C02"/>
    <w:rsid w:val="003C544A"/>
    <w:rsid w:val="003C61BE"/>
    <w:rsid w:val="003C69EB"/>
    <w:rsid w:val="003D0D97"/>
    <w:rsid w:val="003D13F2"/>
    <w:rsid w:val="003D1E45"/>
    <w:rsid w:val="003D3A1A"/>
    <w:rsid w:val="003D523C"/>
    <w:rsid w:val="003D53B4"/>
    <w:rsid w:val="003D5DB7"/>
    <w:rsid w:val="003D7057"/>
    <w:rsid w:val="003D7DF6"/>
    <w:rsid w:val="003E07D6"/>
    <w:rsid w:val="003E2A34"/>
    <w:rsid w:val="003E2A8C"/>
    <w:rsid w:val="003E4CE8"/>
    <w:rsid w:val="003E4E02"/>
    <w:rsid w:val="003F0057"/>
    <w:rsid w:val="003F2AAB"/>
    <w:rsid w:val="003F526A"/>
    <w:rsid w:val="003F5381"/>
    <w:rsid w:val="003F56F7"/>
    <w:rsid w:val="003F588A"/>
    <w:rsid w:val="003F7C84"/>
    <w:rsid w:val="00400296"/>
    <w:rsid w:val="0040079A"/>
    <w:rsid w:val="00400A55"/>
    <w:rsid w:val="00400B58"/>
    <w:rsid w:val="00403FBD"/>
    <w:rsid w:val="004043ED"/>
    <w:rsid w:val="0040648E"/>
    <w:rsid w:val="004074C0"/>
    <w:rsid w:val="00410415"/>
    <w:rsid w:val="004154A4"/>
    <w:rsid w:val="004177FA"/>
    <w:rsid w:val="00417FD4"/>
    <w:rsid w:val="004200DE"/>
    <w:rsid w:val="00420C97"/>
    <w:rsid w:val="00424FC0"/>
    <w:rsid w:val="004307FC"/>
    <w:rsid w:val="00432CDB"/>
    <w:rsid w:val="00433E6C"/>
    <w:rsid w:val="00435ADA"/>
    <w:rsid w:val="0045082B"/>
    <w:rsid w:val="00452B37"/>
    <w:rsid w:val="00454877"/>
    <w:rsid w:val="00455E00"/>
    <w:rsid w:val="0045601C"/>
    <w:rsid w:val="0045676F"/>
    <w:rsid w:val="004568D1"/>
    <w:rsid w:val="00456F66"/>
    <w:rsid w:val="00461C20"/>
    <w:rsid w:val="00462019"/>
    <w:rsid w:val="0046249B"/>
    <w:rsid w:val="00467FDF"/>
    <w:rsid w:val="004742D5"/>
    <w:rsid w:val="004743E2"/>
    <w:rsid w:val="00475EBF"/>
    <w:rsid w:val="00476096"/>
    <w:rsid w:val="004779E5"/>
    <w:rsid w:val="00480B84"/>
    <w:rsid w:val="00481B52"/>
    <w:rsid w:val="00483181"/>
    <w:rsid w:val="00485207"/>
    <w:rsid w:val="00487CA3"/>
    <w:rsid w:val="00487EED"/>
    <w:rsid w:val="004903AC"/>
    <w:rsid w:val="00491BD9"/>
    <w:rsid w:val="00491C59"/>
    <w:rsid w:val="00494F5F"/>
    <w:rsid w:val="00496FF2"/>
    <w:rsid w:val="00497CD4"/>
    <w:rsid w:val="004A1B37"/>
    <w:rsid w:val="004A2BC7"/>
    <w:rsid w:val="004A47D6"/>
    <w:rsid w:val="004A7563"/>
    <w:rsid w:val="004B11BB"/>
    <w:rsid w:val="004B2F7A"/>
    <w:rsid w:val="004B3ADA"/>
    <w:rsid w:val="004B4D6D"/>
    <w:rsid w:val="004B5323"/>
    <w:rsid w:val="004B5BD9"/>
    <w:rsid w:val="004B6F76"/>
    <w:rsid w:val="004C335B"/>
    <w:rsid w:val="004C465A"/>
    <w:rsid w:val="004C517C"/>
    <w:rsid w:val="004C64B5"/>
    <w:rsid w:val="004D0EDE"/>
    <w:rsid w:val="004D2059"/>
    <w:rsid w:val="004D2E49"/>
    <w:rsid w:val="004D2FE0"/>
    <w:rsid w:val="004D35E8"/>
    <w:rsid w:val="004D6124"/>
    <w:rsid w:val="004D78B1"/>
    <w:rsid w:val="004E0CCA"/>
    <w:rsid w:val="004E202A"/>
    <w:rsid w:val="004E26D7"/>
    <w:rsid w:val="004E4801"/>
    <w:rsid w:val="004E4DC0"/>
    <w:rsid w:val="004E7A45"/>
    <w:rsid w:val="004F2CB4"/>
    <w:rsid w:val="004F2EFB"/>
    <w:rsid w:val="004F4292"/>
    <w:rsid w:val="004F70E2"/>
    <w:rsid w:val="005035D6"/>
    <w:rsid w:val="00503A86"/>
    <w:rsid w:val="0050748C"/>
    <w:rsid w:val="005105F1"/>
    <w:rsid w:val="00510ED3"/>
    <w:rsid w:val="00512B95"/>
    <w:rsid w:val="0051583E"/>
    <w:rsid w:val="00516EDB"/>
    <w:rsid w:val="00517457"/>
    <w:rsid w:val="00520EEA"/>
    <w:rsid w:val="00522606"/>
    <w:rsid w:val="00522A4B"/>
    <w:rsid w:val="00522C97"/>
    <w:rsid w:val="005247D3"/>
    <w:rsid w:val="0052731E"/>
    <w:rsid w:val="005273DB"/>
    <w:rsid w:val="005276DD"/>
    <w:rsid w:val="00527832"/>
    <w:rsid w:val="005307E6"/>
    <w:rsid w:val="00530B4C"/>
    <w:rsid w:val="00531673"/>
    <w:rsid w:val="00531B54"/>
    <w:rsid w:val="00533C7F"/>
    <w:rsid w:val="00536CB6"/>
    <w:rsid w:val="00537FD5"/>
    <w:rsid w:val="005406F2"/>
    <w:rsid w:val="00542676"/>
    <w:rsid w:val="00544654"/>
    <w:rsid w:val="00545B1A"/>
    <w:rsid w:val="00545B6E"/>
    <w:rsid w:val="00553B58"/>
    <w:rsid w:val="0055677B"/>
    <w:rsid w:val="0055726D"/>
    <w:rsid w:val="005572C2"/>
    <w:rsid w:val="00557A27"/>
    <w:rsid w:val="0056117A"/>
    <w:rsid w:val="00561286"/>
    <w:rsid w:val="005616B7"/>
    <w:rsid w:val="00563073"/>
    <w:rsid w:val="0056475E"/>
    <w:rsid w:val="005651C8"/>
    <w:rsid w:val="00565381"/>
    <w:rsid w:val="0056619A"/>
    <w:rsid w:val="005709E9"/>
    <w:rsid w:val="00570D38"/>
    <w:rsid w:val="00571A2C"/>
    <w:rsid w:val="00573CF6"/>
    <w:rsid w:val="00576229"/>
    <w:rsid w:val="00576CCE"/>
    <w:rsid w:val="00580295"/>
    <w:rsid w:val="0058240D"/>
    <w:rsid w:val="00583B1B"/>
    <w:rsid w:val="00584B5D"/>
    <w:rsid w:val="00584C85"/>
    <w:rsid w:val="0059326E"/>
    <w:rsid w:val="0059439C"/>
    <w:rsid w:val="005A007C"/>
    <w:rsid w:val="005A0D7B"/>
    <w:rsid w:val="005A26F8"/>
    <w:rsid w:val="005A56C5"/>
    <w:rsid w:val="005A5C9F"/>
    <w:rsid w:val="005A6F2F"/>
    <w:rsid w:val="005B066A"/>
    <w:rsid w:val="005B42E8"/>
    <w:rsid w:val="005B5065"/>
    <w:rsid w:val="005B5890"/>
    <w:rsid w:val="005B7189"/>
    <w:rsid w:val="005B71D0"/>
    <w:rsid w:val="005C07AB"/>
    <w:rsid w:val="005C0E30"/>
    <w:rsid w:val="005C0F12"/>
    <w:rsid w:val="005C185E"/>
    <w:rsid w:val="005C19F5"/>
    <w:rsid w:val="005C2144"/>
    <w:rsid w:val="005C32B2"/>
    <w:rsid w:val="005C3E6B"/>
    <w:rsid w:val="005C480B"/>
    <w:rsid w:val="005C6A32"/>
    <w:rsid w:val="005D00B0"/>
    <w:rsid w:val="005D03BA"/>
    <w:rsid w:val="005D06F9"/>
    <w:rsid w:val="005D1613"/>
    <w:rsid w:val="005D214D"/>
    <w:rsid w:val="005D2525"/>
    <w:rsid w:val="005D3DBE"/>
    <w:rsid w:val="005D3FA0"/>
    <w:rsid w:val="005D4F5A"/>
    <w:rsid w:val="005D60DA"/>
    <w:rsid w:val="005D75A8"/>
    <w:rsid w:val="005E0203"/>
    <w:rsid w:val="005E0BC2"/>
    <w:rsid w:val="005E28F9"/>
    <w:rsid w:val="005E350A"/>
    <w:rsid w:val="005E3D21"/>
    <w:rsid w:val="005E463A"/>
    <w:rsid w:val="005E497F"/>
    <w:rsid w:val="005E74B7"/>
    <w:rsid w:val="005F0A16"/>
    <w:rsid w:val="005F100E"/>
    <w:rsid w:val="005F2EE6"/>
    <w:rsid w:val="005F364E"/>
    <w:rsid w:val="005F3F3E"/>
    <w:rsid w:val="00601371"/>
    <w:rsid w:val="0060148E"/>
    <w:rsid w:val="006049B7"/>
    <w:rsid w:val="00605DCC"/>
    <w:rsid w:val="00606052"/>
    <w:rsid w:val="00606864"/>
    <w:rsid w:val="00606A66"/>
    <w:rsid w:val="006071A1"/>
    <w:rsid w:val="006108C9"/>
    <w:rsid w:val="0061194A"/>
    <w:rsid w:val="00611D0C"/>
    <w:rsid w:val="0061202F"/>
    <w:rsid w:val="00612090"/>
    <w:rsid w:val="00613405"/>
    <w:rsid w:val="00613C3A"/>
    <w:rsid w:val="006212FE"/>
    <w:rsid w:val="00621D1E"/>
    <w:rsid w:val="00622E9C"/>
    <w:rsid w:val="00623DCF"/>
    <w:rsid w:val="00626F99"/>
    <w:rsid w:val="0063187F"/>
    <w:rsid w:val="00632427"/>
    <w:rsid w:val="00634C53"/>
    <w:rsid w:val="006357F2"/>
    <w:rsid w:val="00635C1D"/>
    <w:rsid w:val="00641345"/>
    <w:rsid w:val="00642BDD"/>
    <w:rsid w:val="00644E87"/>
    <w:rsid w:val="00645FA1"/>
    <w:rsid w:val="00653011"/>
    <w:rsid w:val="006530E1"/>
    <w:rsid w:val="0065591D"/>
    <w:rsid w:val="00655AF7"/>
    <w:rsid w:val="00655DE2"/>
    <w:rsid w:val="006561AA"/>
    <w:rsid w:val="006609EE"/>
    <w:rsid w:val="00662804"/>
    <w:rsid w:val="00664365"/>
    <w:rsid w:val="00664D38"/>
    <w:rsid w:val="00665C61"/>
    <w:rsid w:val="0066659F"/>
    <w:rsid w:val="00666C11"/>
    <w:rsid w:val="00667314"/>
    <w:rsid w:val="006702E8"/>
    <w:rsid w:val="00670DD2"/>
    <w:rsid w:val="00672540"/>
    <w:rsid w:val="00672700"/>
    <w:rsid w:val="00672F1E"/>
    <w:rsid w:val="00674047"/>
    <w:rsid w:val="006752AC"/>
    <w:rsid w:val="006759C1"/>
    <w:rsid w:val="00676E4A"/>
    <w:rsid w:val="00681125"/>
    <w:rsid w:val="00691A1A"/>
    <w:rsid w:val="00692401"/>
    <w:rsid w:val="0069291B"/>
    <w:rsid w:val="0069301F"/>
    <w:rsid w:val="00696920"/>
    <w:rsid w:val="0069732E"/>
    <w:rsid w:val="0069775E"/>
    <w:rsid w:val="006A12A3"/>
    <w:rsid w:val="006A13F1"/>
    <w:rsid w:val="006A16A2"/>
    <w:rsid w:val="006A3007"/>
    <w:rsid w:val="006A3548"/>
    <w:rsid w:val="006A36B0"/>
    <w:rsid w:val="006A3719"/>
    <w:rsid w:val="006A4191"/>
    <w:rsid w:val="006A447C"/>
    <w:rsid w:val="006A5E61"/>
    <w:rsid w:val="006B1182"/>
    <w:rsid w:val="006B15C3"/>
    <w:rsid w:val="006B4295"/>
    <w:rsid w:val="006B4539"/>
    <w:rsid w:val="006B5437"/>
    <w:rsid w:val="006B6586"/>
    <w:rsid w:val="006B6708"/>
    <w:rsid w:val="006B71DD"/>
    <w:rsid w:val="006C0E2B"/>
    <w:rsid w:val="006C234E"/>
    <w:rsid w:val="006C29D8"/>
    <w:rsid w:val="006C6651"/>
    <w:rsid w:val="006D010C"/>
    <w:rsid w:val="006D024C"/>
    <w:rsid w:val="006D0C4F"/>
    <w:rsid w:val="006D220F"/>
    <w:rsid w:val="006D486C"/>
    <w:rsid w:val="006D5E2E"/>
    <w:rsid w:val="006D7AB9"/>
    <w:rsid w:val="006E0D29"/>
    <w:rsid w:val="006E119E"/>
    <w:rsid w:val="006E43FE"/>
    <w:rsid w:val="006F159B"/>
    <w:rsid w:val="006F235B"/>
    <w:rsid w:val="006F3744"/>
    <w:rsid w:val="006F3B2D"/>
    <w:rsid w:val="006F6599"/>
    <w:rsid w:val="006F70B2"/>
    <w:rsid w:val="006F73C1"/>
    <w:rsid w:val="00701AC8"/>
    <w:rsid w:val="00703529"/>
    <w:rsid w:val="007046AD"/>
    <w:rsid w:val="00706D4A"/>
    <w:rsid w:val="00707080"/>
    <w:rsid w:val="0070767C"/>
    <w:rsid w:val="0071040F"/>
    <w:rsid w:val="0071183A"/>
    <w:rsid w:val="00713FFF"/>
    <w:rsid w:val="007148A5"/>
    <w:rsid w:val="007149CC"/>
    <w:rsid w:val="0072108E"/>
    <w:rsid w:val="007270F8"/>
    <w:rsid w:val="00730A9D"/>
    <w:rsid w:val="0073151C"/>
    <w:rsid w:val="0073272F"/>
    <w:rsid w:val="007329D2"/>
    <w:rsid w:val="00736958"/>
    <w:rsid w:val="00737CCE"/>
    <w:rsid w:val="00737D71"/>
    <w:rsid w:val="00737D8F"/>
    <w:rsid w:val="00740210"/>
    <w:rsid w:val="0074095B"/>
    <w:rsid w:val="007419BC"/>
    <w:rsid w:val="0074304B"/>
    <w:rsid w:val="007435FD"/>
    <w:rsid w:val="00744C54"/>
    <w:rsid w:val="0074558E"/>
    <w:rsid w:val="00747E78"/>
    <w:rsid w:val="00750F8B"/>
    <w:rsid w:val="00757A2C"/>
    <w:rsid w:val="007650A9"/>
    <w:rsid w:val="007652CF"/>
    <w:rsid w:val="00766963"/>
    <w:rsid w:val="00772D91"/>
    <w:rsid w:val="007742CA"/>
    <w:rsid w:val="0077541B"/>
    <w:rsid w:val="00775DFE"/>
    <w:rsid w:val="00776379"/>
    <w:rsid w:val="00780F96"/>
    <w:rsid w:val="00784E2D"/>
    <w:rsid w:val="00787903"/>
    <w:rsid w:val="00787BFC"/>
    <w:rsid w:val="00790506"/>
    <w:rsid w:val="00791C45"/>
    <w:rsid w:val="00792AEC"/>
    <w:rsid w:val="00796872"/>
    <w:rsid w:val="007979C8"/>
    <w:rsid w:val="007A0AB8"/>
    <w:rsid w:val="007A23DE"/>
    <w:rsid w:val="007A32F3"/>
    <w:rsid w:val="007A3303"/>
    <w:rsid w:val="007B0D04"/>
    <w:rsid w:val="007B188C"/>
    <w:rsid w:val="007B3C78"/>
    <w:rsid w:val="007B3CF1"/>
    <w:rsid w:val="007B594C"/>
    <w:rsid w:val="007B5DE0"/>
    <w:rsid w:val="007C126B"/>
    <w:rsid w:val="007C244D"/>
    <w:rsid w:val="007C2FB9"/>
    <w:rsid w:val="007C33F2"/>
    <w:rsid w:val="007C3D11"/>
    <w:rsid w:val="007C797B"/>
    <w:rsid w:val="007D0C23"/>
    <w:rsid w:val="007D1167"/>
    <w:rsid w:val="007D1757"/>
    <w:rsid w:val="007D1CD5"/>
    <w:rsid w:val="007D21A7"/>
    <w:rsid w:val="007D4AD8"/>
    <w:rsid w:val="007E2C1B"/>
    <w:rsid w:val="007E2D0B"/>
    <w:rsid w:val="007E3050"/>
    <w:rsid w:val="007E5552"/>
    <w:rsid w:val="007E6516"/>
    <w:rsid w:val="007F01D3"/>
    <w:rsid w:val="007F043A"/>
    <w:rsid w:val="007F17AE"/>
    <w:rsid w:val="007F33BE"/>
    <w:rsid w:val="007F54AD"/>
    <w:rsid w:val="007F63C0"/>
    <w:rsid w:val="007F7C43"/>
    <w:rsid w:val="008009DD"/>
    <w:rsid w:val="00800A2D"/>
    <w:rsid w:val="00802B24"/>
    <w:rsid w:val="008032ED"/>
    <w:rsid w:val="0080576B"/>
    <w:rsid w:val="0080703C"/>
    <w:rsid w:val="008077D6"/>
    <w:rsid w:val="00811D75"/>
    <w:rsid w:val="00813ABD"/>
    <w:rsid w:val="0081551C"/>
    <w:rsid w:val="008161E7"/>
    <w:rsid w:val="00816CD2"/>
    <w:rsid w:val="00817B64"/>
    <w:rsid w:val="00820EB1"/>
    <w:rsid w:val="008212FD"/>
    <w:rsid w:val="008257F6"/>
    <w:rsid w:val="00826C16"/>
    <w:rsid w:val="008307A4"/>
    <w:rsid w:val="008327CB"/>
    <w:rsid w:val="00834E1D"/>
    <w:rsid w:val="0084002C"/>
    <w:rsid w:val="00840EBB"/>
    <w:rsid w:val="00842E06"/>
    <w:rsid w:val="00843C54"/>
    <w:rsid w:val="00851351"/>
    <w:rsid w:val="0085186B"/>
    <w:rsid w:val="00851B26"/>
    <w:rsid w:val="00852766"/>
    <w:rsid w:val="00853070"/>
    <w:rsid w:val="00866F7B"/>
    <w:rsid w:val="00871315"/>
    <w:rsid w:val="00872F15"/>
    <w:rsid w:val="00875360"/>
    <w:rsid w:val="00886DB9"/>
    <w:rsid w:val="0088713B"/>
    <w:rsid w:val="0088727A"/>
    <w:rsid w:val="008878F7"/>
    <w:rsid w:val="00887CB3"/>
    <w:rsid w:val="008903CD"/>
    <w:rsid w:val="00890428"/>
    <w:rsid w:val="008960D2"/>
    <w:rsid w:val="008978DC"/>
    <w:rsid w:val="008A2C4D"/>
    <w:rsid w:val="008A4782"/>
    <w:rsid w:val="008A4F77"/>
    <w:rsid w:val="008A52FA"/>
    <w:rsid w:val="008A5EC3"/>
    <w:rsid w:val="008A6400"/>
    <w:rsid w:val="008B30F2"/>
    <w:rsid w:val="008B538F"/>
    <w:rsid w:val="008B69B6"/>
    <w:rsid w:val="008B7FEB"/>
    <w:rsid w:val="008C09CF"/>
    <w:rsid w:val="008C1600"/>
    <w:rsid w:val="008C1ABE"/>
    <w:rsid w:val="008C3D7F"/>
    <w:rsid w:val="008C6799"/>
    <w:rsid w:val="008D1F4C"/>
    <w:rsid w:val="008D24E1"/>
    <w:rsid w:val="008D3898"/>
    <w:rsid w:val="008D389C"/>
    <w:rsid w:val="008D45EC"/>
    <w:rsid w:val="008D4C81"/>
    <w:rsid w:val="008D521D"/>
    <w:rsid w:val="008D7C55"/>
    <w:rsid w:val="008D7D8E"/>
    <w:rsid w:val="008E335D"/>
    <w:rsid w:val="008E3A86"/>
    <w:rsid w:val="008F1454"/>
    <w:rsid w:val="008F2F68"/>
    <w:rsid w:val="008F4FEF"/>
    <w:rsid w:val="008F5863"/>
    <w:rsid w:val="008F68BA"/>
    <w:rsid w:val="008F6A7B"/>
    <w:rsid w:val="008F704E"/>
    <w:rsid w:val="00901E3C"/>
    <w:rsid w:val="00901EEF"/>
    <w:rsid w:val="00902142"/>
    <w:rsid w:val="0090406D"/>
    <w:rsid w:val="009041F2"/>
    <w:rsid w:val="00904C15"/>
    <w:rsid w:val="00906E74"/>
    <w:rsid w:val="009078EE"/>
    <w:rsid w:val="00910476"/>
    <w:rsid w:val="00911023"/>
    <w:rsid w:val="00911F2C"/>
    <w:rsid w:val="009120AB"/>
    <w:rsid w:val="00912BEF"/>
    <w:rsid w:val="0091324D"/>
    <w:rsid w:val="0091358D"/>
    <w:rsid w:val="00914137"/>
    <w:rsid w:val="0091545D"/>
    <w:rsid w:val="00915582"/>
    <w:rsid w:val="00916318"/>
    <w:rsid w:val="009164C6"/>
    <w:rsid w:val="00917FCE"/>
    <w:rsid w:val="0092125A"/>
    <w:rsid w:val="0092130D"/>
    <w:rsid w:val="00930078"/>
    <w:rsid w:val="00931339"/>
    <w:rsid w:val="009332D9"/>
    <w:rsid w:val="00933A67"/>
    <w:rsid w:val="00935B9E"/>
    <w:rsid w:val="00936E98"/>
    <w:rsid w:val="00941E52"/>
    <w:rsid w:val="00944F04"/>
    <w:rsid w:val="00945244"/>
    <w:rsid w:val="00946AFA"/>
    <w:rsid w:val="00946D00"/>
    <w:rsid w:val="009508E3"/>
    <w:rsid w:val="00950CA7"/>
    <w:rsid w:val="009515E0"/>
    <w:rsid w:val="009546CB"/>
    <w:rsid w:val="00957807"/>
    <w:rsid w:val="00957952"/>
    <w:rsid w:val="00964813"/>
    <w:rsid w:val="0097096B"/>
    <w:rsid w:val="009729B9"/>
    <w:rsid w:val="009765FA"/>
    <w:rsid w:val="0098052F"/>
    <w:rsid w:val="00980863"/>
    <w:rsid w:val="009822EF"/>
    <w:rsid w:val="009849EA"/>
    <w:rsid w:val="00984A91"/>
    <w:rsid w:val="00985800"/>
    <w:rsid w:val="00985AB6"/>
    <w:rsid w:val="00990552"/>
    <w:rsid w:val="009919B4"/>
    <w:rsid w:val="00992C10"/>
    <w:rsid w:val="009953C1"/>
    <w:rsid w:val="00996DA1"/>
    <w:rsid w:val="009A0513"/>
    <w:rsid w:val="009A2222"/>
    <w:rsid w:val="009A2C26"/>
    <w:rsid w:val="009A51BC"/>
    <w:rsid w:val="009A5E94"/>
    <w:rsid w:val="009A65BF"/>
    <w:rsid w:val="009A7E5F"/>
    <w:rsid w:val="009B0671"/>
    <w:rsid w:val="009B233E"/>
    <w:rsid w:val="009B2D88"/>
    <w:rsid w:val="009B628F"/>
    <w:rsid w:val="009B71DC"/>
    <w:rsid w:val="009B798E"/>
    <w:rsid w:val="009C17C1"/>
    <w:rsid w:val="009C230B"/>
    <w:rsid w:val="009C43C7"/>
    <w:rsid w:val="009D380C"/>
    <w:rsid w:val="009D50AD"/>
    <w:rsid w:val="009D5400"/>
    <w:rsid w:val="009D6647"/>
    <w:rsid w:val="009D6E14"/>
    <w:rsid w:val="009D719A"/>
    <w:rsid w:val="009D7989"/>
    <w:rsid w:val="009E04DC"/>
    <w:rsid w:val="009E0C5A"/>
    <w:rsid w:val="009E1DDB"/>
    <w:rsid w:val="009E370F"/>
    <w:rsid w:val="009E647A"/>
    <w:rsid w:val="009F0EB8"/>
    <w:rsid w:val="009F1518"/>
    <w:rsid w:val="009F2334"/>
    <w:rsid w:val="009F2ABC"/>
    <w:rsid w:val="009F2D43"/>
    <w:rsid w:val="009F41E2"/>
    <w:rsid w:val="009F4368"/>
    <w:rsid w:val="009F7522"/>
    <w:rsid w:val="009F77E7"/>
    <w:rsid w:val="00A00068"/>
    <w:rsid w:val="00A02119"/>
    <w:rsid w:val="00A02E7D"/>
    <w:rsid w:val="00A03BFE"/>
    <w:rsid w:val="00A05543"/>
    <w:rsid w:val="00A10B57"/>
    <w:rsid w:val="00A12D74"/>
    <w:rsid w:val="00A14D8D"/>
    <w:rsid w:val="00A14FE4"/>
    <w:rsid w:val="00A1668C"/>
    <w:rsid w:val="00A21B45"/>
    <w:rsid w:val="00A21CFF"/>
    <w:rsid w:val="00A23108"/>
    <w:rsid w:val="00A24BFD"/>
    <w:rsid w:val="00A2542C"/>
    <w:rsid w:val="00A30C82"/>
    <w:rsid w:val="00A3261B"/>
    <w:rsid w:val="00A33AA9"/>
    <w:rsid w:val="00A35A1D"/>
    <w:rsid w:val="00A36A42"/>
    <w:rsid w:val="00A409DE"/>
    <w:rsid w:val="00A42263"/>
    <w:rsid w:val="00A46269"/>
    <w:rsid w:val="00A4643A"/>
    <w:rsid w:val="00A5221D"/>
    <w:rsid w:val="00A538C6"/>
    <w:rsid w:val="00A53C95"/>
    <w:rsid w:val="00A54211"/>
    <w:rsid w:val="00A5658D"/>
    <w:rsid w:val="00A60EF5"/>
    <w:rsid w:val="00A62E0B"/>
    <w:rsid w:val="00A65F9F"/>
    <w:rsid w:val="00A66919"/>
    <w:rsid w:val="00A71948"/>
    <w:rsid w:val="00A76757"/>
    <w:rsid w:val="00A76A3C"/>
    <w:rsid w:val="00A80FCB"/>
    <w:rsid w:val="00A817A4"/>
    <w:rsid w:val="00A837F1"/>
    <w:rsid w:val="00A83FC3"/>
    <w:rsid w:val="00A8581C"/>
    <w:rsid w:val="00A90558"/>
    <w:rsid w:val="00AA0A82"/>
    <w:rsid w:val="00AA1329"/>
    <w:rsid w:val="00AA1D06"/>
    <w:rsid w:val="00AA1ECE"/>
    <w:rsid w:val="00AA1FDC"/>
    <w:rsid w:val="00AA2C68"/>
    <w:rsid w:val="00AA338A"/>
    <w:rsid w:val="00AA34B4"/>
    <w:rsid w:val="00AA391B"/>
    <w:rsid w:val="00AA3B49"/>
    <w:rsid w:val="00AA3D78"/>
    <w:rsid w:val="00AA60F9"/>
    <w:rsid w:val="00AA6829"/>
    <w:rsid w:val="00AA6CA0"/>
    <w:rsid w:val="00AA7773"/>
    <w:rsid w:val="00AB00EB"/>
    <w:rsid w:val="00AB27E6"/>
    <w:rsid w:val="00AB4364"/>
    <w:rsid w:val="00AB4E2A"/>
    <w:rsid w:val="00AB677D"/>
    <w:rsid w:val="00AB7444"/>
    <w:rsid w:val="00AC00F8"/>
    <w:rsid w:val="00AC0FB5"/>
    <w:rsid w:val="00AC1E96"/>
    <w:rsid w:val="00AC2A14"/>
    <w:rsid w:val="00AC4A0F"/>
    <w:rsid w:val="00AC5695"/>
    <w:rsid w:val="00AC5A5F"/>
    <w:rsid w:val="00AC6EF4"/>
    <w:rsid w:val="00AC7AD7"/>
    <w:rsid w:val="00AD106A"/>
    <w:rsid w:val="00AD3D93"/>
    <w:rsid w:val="00AD41DA"/>
    <w:rsid w:val="00AD43E0"/>
    <w:rsid w:val="00AD5938"/>
    <w:rsid w:val="00AD5946"/>
    <w:rsid w:val="00AD68D9"/>
    <w:rsid w:val="00AE7793"/>
    <w:rsid w:val="00AF1847"/>
    <w:rsid w:val="00AF30E3"/>
    <w:rsid w:val="00AF5337"/>
    <w:rsid w:val="00AF540C"/>
    <w:rsid w:val="00AF5644"/>
    <w:rsid w:val="00AF69B2"/>
    <w:rsid w:val="00B00579"/>
    <w:rsid w:val="00B01F4B"/>
    <w:rsid w:val="00B02B9B"/>
    <w:rsid w:val="00B05C21"/>
    <w:rsid w:val="00B073FD"/>
    <w:rsid w:val="00B076E8"/>
    <w:rsid w:val="00B11051"/>
    <w:rsid w:val="00B1112B"/>
    <w:rsid w:val="00B15EBA"/>
    <w:rsid w:val="00B16B87"/>
    <w:rsid w:val="00B2031B"/>
    <w:rsid w:val="00B20EB7"/>
    <w:rsid w:val="00B2310F"/>
    <w:rsid w:val="00B23297"/>
    <w:rsid w:val="00B26EB6"/>
    <w:rsid w:val="00B30635"/>
    <w:rsid w:val="00B33B0D"/>
    <w:rsid w:val="00B33DC1"/>
    <w:rsid w:val="00B3492E"/>
    <w:rsid w:val="00B364E7"/>
    <w:rsid w:val="00B37044"/>
    <w:rsid w:val="00B42D5B"/>
    <w:rsid w:val="00B4311D"/>
    <w:rsid w:val="00B43D7A"/>
    <w:rsid w:val="00B45717"/>
    <w:rsid w:val="00B45A0B"/>
    <w:rsid w:val="00B46A97"/>
    <w:rsid w:val="00B512D0"/>
    <w:rsid w:val="00B51388"/>
    <w:rsid w:val="00B51BAC"/>
    <w:rsid w:val="00B52F6B"/>
    <w:rsid w:val="00B54E05"/>
    <w:rsid w:val="00B55A2B"/>
    <w:rsid w:val="00B61880"/>
    <w:rsid w:val="00B6734D"/>
    <w:rsid w:val="00B674C4"/>
    <w:rsid w:val="00B70F4F"/>
    <w:rsid w:val="00B72816"/>
    <w:rsid w:val="00B732CE"/>
    <w:rsid w:val="00B736D9"/>
    <w:rsid w:val="00B74E1C"/>
    <w:rsid w:val="00B758B7"/>
    <w:rsid w:val="00B775CB"/>
    <w:rsid w:val="00B77619"/>
    <w:rsid w:val="00B77ED1"/>
    <w:rsid w:val="00B814D4"/>
    <w:rsid w:val="00B82883"/>
    <w:rsid w:val="00B84AB5"/>
    <w:rsid w:val="00B86610"/>
    <w:rsid w:val="00B86F09"/>
    <w:rsid w:val="00B8712C"/>
    <w:rsid w:val="00B873E2"/>
    <w:rsid w:val="00B87804"/>
    <w:rsid w:val="00B92458"/>
    <w:rsid w:val="00B933D2"/>
    <w:rsid w:val="00BA2A30"/>
    <w:rsid w:val="00BA30B2"/>
    <w:rsid w:val="00BA33E5"/>
    <w:rsid w:val="00BA52DA"/>
    <w:rsid w:val="00BA7790"/>
    <w:rsid w:val="00BB0FED"/>
    <w:rsid w:val="00BB1887"/>
    <w:rsid w:val="00BB2F4B"/>
    <w:rsid w:val="00BB37D1"/>
    <w:rsid w:val="00BB6B01"/>
    <w:rsid w:val="00BC4571"/>
    <w:rsid w:val="00BC4E4F"/>
    <w:rsid w:val="00BC5927"/>
    <w:rsid w:val="00BC5FAB"/>
    <w:rsid w:val="00BC6437"/>
    <w:rsid w:val="00BC696B"/>
    <w:rsid w:val="00BD01D4"/>
    <w:rsid w:val="00BD1575"/>
    <w:rsid w:val="00BD1CAE"/>
    <w:rsid w:val="00BD3E1D"/>
    <w:rsid w:val="00BD6AF8"/>
    <w:rsid w:val="00BD7972"/>
    <w:rsid w:val="00BD7DBB"/>
    <w:rsid w:val="00BE0CDE"/>
    <w:rsid w:val="00BE1E70"/>
    <w:rsid w:val="00BE2224"/>
    <w:rsid w:val="00BE244B"/>
    <w:rsid w:val="00BE4959"/>
    <w:rsid w:val="00BE57BC"/>
    <w:rsid w:val="00BF015F"/>
    <w:rsid w:val="00BF0352"/>
    <w:rsid w:val="00BF03DD"/>
    <w:rsid w:val="00BF26E1"/>
    <w:rsid w:val="00BF3C1C"/>
    <w:rsid w:val="00BF42F7"/>
    <w:rsid w:val="00BF5AAB"/>
    <w:rsid w:val="00BF6503"/>
    <w:rsid w:val="00C00AB1"/>
    <w:rsid w:val="00C025FE"/>
    <w:rsid w:val="00C109B7"/>
    <w:rsid w:val="00C13D43"/>
    <w:rsid w:val="00C17206"/>
    <w:rsid w:val="00C245B8"/>
    <w:rsid w:val="00C24A80"/>
    <w:rsid w:val="00C25709"/>
    <w:rsid w:val="00C275CF"/>
    <w:rsid w:val="00C325D0"/>
    <w:rsid w:val="00C32B63"/>
    <w:rsid w:val="00C32DE9"/>
    <w:rsid w:val="00C355BE"/>
    <w:rsid w:val="00C365FE"/>
    <w:rsid w:val="00C416A3"/>
    <w:rsid w:val="00C436FE"/>
    <w:rsid w:val="00C43F45"/>
    <w:rsid w:val="00C44436"/>
    <w:rsid w:val="00C51E1C"/>
    <w:rsid w:val="00C52E27"/>
    <w:rsid w:val="00C52F0C"/>
    <w:rsid w:val="00C570F8"/>
    <w:rsid w:val="00C61677"/>
    <w:rsid w:val="00C64337"/>
    <w:rsid w:val="00C647B3"/>
    <w:rsid w:val="00C6521C"/>
    <w:rsid w:val="00C7100D"/>
    <w:rsid w:val="00C718F0"/>
    <w:rsid w:val="00C73EEA"/>
    <w:rsid w:val="00C740E7"/>
    <w:rsid w:val="00C742B8"/>
    <w:rsid w:val="00C75263"/>
    <w:rsid w:val="00C75568"/>
    <w:rsid w:val="00C75EEE"/>
    <w:rsid w:val="00C7614E"/>
    <w:rsid w:val="00C77D27"/>
    <w:rsid w:val="00C80B7D"/>
    <w:rsid w:val="00C81351"/>
    <w:rsid w:val="00C81733"/>
    <w:rsid w:val="00C83BD7"/>
    <w:rsid w:val="00C86256"/>
    <w:rsid w:val="00C86AA8"/>
    <w:rsid w:val="00C87514"/>
    <w:rsid w:val="00C90CCA"/>
    <w:rsid w:val="00C91984"/>
    <w:rsid w:val="00C9305F"/>
    <w:rsid w:val="00C947BC"/>
    <w:rsid w:val="00C952B8"/>
    <w:rsid w:val="00CA1436"/>
    <w:rsid w:val="00CA37D5"/>
    <w:rsid w:val="00CA3FC9"/>
    <w:rsid w:val="00CA6B96"/>
    <w:rsid w:val="00CA6C6E"/>
    <w:rsid w:val="00CB09BA"/>
    <w:rsid w:val="00CB1189"/>
    <w:rsid w:val="00CB1AC0"/>
    <w:rsid w:val="00CB234E"/>
    <w:rsid w:val="00CB2A82"/>
    <w:rsid w:val="00CB444F"/>
    <w:rsid w:val="00CB5C75"/>
    <w:rsid w:val="00CC0E10"/>
    <w:rsid w:val="00CC37D0"/>
    <w:rsid w:val="00CC6405"/>
    <w:rsid w:val="00CC6943"/>
    <w:rsid w:val="00CD07A7"/>
    <w:rsid w:val="00CD2E84"/>
    <w:rsid w:val="00CD3D19"/>
    <w:rsid w:val="00CD4079"/>
    <w:rsid w:val="00CD6201"/>
    <w:rsid w:val="00CD62CF"/>
    <w:rsid w:val="00CD778B"/>
    <w:rsid w:val="00CE0078"/>
    <w:rsid w:val="00CE2AC5"/>
    <w:rsid w:val="00CE3231"/>
    <w:rsid w:val="00CE38CF"/>
    <w:rsid w:val="00CE39E3"/>
    <w:rsid w:val="00CE3D84"/>
    <w:rsid w:val="00CF64CD"/>
    <w:rsid w:val="00CF69C7"/>
    <w:rsid w:val="00CF714E"/>
    <w:rsid w:val="00D00079"/>
    <w:rsid w:val="00D01FC6"/>
    <w:rsid w:val="00D02019"/>
    <w:rsid w:val="00D0257A"/>
    <w:rsid w:val="00D03648"/>
    <w:rsid w:val="00D0532B"/>
    <w:rsid w:val="00D06E3D"/>
    <w:rsid w:val="00D158DD"/>
    <w:rsid w:val="00D15E46"/>
    <w:rsid w:val="00D169F4"/>
    <w:rsid w:val="00D17743"/>
    <w:rsid w:val="00D2121A"/>
    <w:rsid w:val="00D21502"/>
    <w:rsid w:val="00D2757E"/>
    <w:rsid w:val="00D304AD"/>
    <w:rsid w:val="00D30DDC"/>
    <w:rsid w:val="00D3559D"/>
    <w:rsid w:val="00D35DD4"/>
    <w:rsid w:val="00D4126D"/>
    <w:rsid w:val="00D51770"/>
    <w:rsid w:val="00D52B47"/>
    <w:rsid w:val="00D54B23"/>
    <w:rsid w:val="00D56230"/>
    <w:rsid w:val="00D579DF"/>
    <w:rsid w:val="00D620CF"/>
    <w:rsid w:val="00D6236F"/>
    <w:rsid w:val="00D642D2"/>
    <w:rsid w:val="00D657C8"/>
    <w:rsid w:val="00D71C39"/>
    <w:rsid w:val="00D73A4E"/>
    <w:rsid w:val="00D760E8"/>
    <w:rsid w:val="00D76EE8"/>
    <w:rsid w:val="00D77969"/>
    <w:rsid w:val="00D81751"/>
    <w:rsid w:val="00D81C0A"/>
    <w:rsid w:val="00D81F82"/>
    <w:rsid w:val="00D82EAB"/>
    <w:rsid w:val="00D8572D"/>
    <w:rsid w:val="00D86E7D"/>
    <w:rsid w:val="00D93BF9"/>
    <w:rsid w:val="00D9528B"/>
    <w:rsid w:val="00D976AE"/>
    <w:rsid w:val="00DA05BD"/>
    <w:rsid w:val="00DA0B78"/>
    <w:rsid w:val="00DA0CB8"/>
    <w:rsid w:val="00DA4B0D"/>
    <w:rsid w:val="00DA4F2F"/>
    <w:rsid w:val="00DA578B"/>
    <w:rsid w:val="00DB132F"/>
    <w:rsid w:val="00DB2EA2"/>
    <w:rsid w:val="00DB787C"/>
    <w:rsid w:val="00DC04CB"/>
    <w:rsid w:val="00DC21C7"/>
    <w:rsid w:val="00DC2B36"/>
    <w:rsid w:val="00DC3774"/>
    <w:rsid w:val="00DC5D3D"/>
    <w:rsid w:val="00DC6B72"/>
    <w:rsid w:val="00DC6E7C"/>
    <w:rsid w:val="00DC78FA"/>
    <w:rsid w:val="00DD0876"/>
    <w:rsid w:val="00DD0B10"/>
    <w:rsid w:val="00DD1AAC"/>
    <w:rsid w:val="00DD1D18"/>
    <w:rsid w:val="00DD2257"/>
    <w:rsid w:val="00DD2C0E"/>
    <w:rsid w:val="00DD482B"/>
    <w:rsid w:val="00DD4BBC"/>
    <w:rsid w:val="00DE0C28"/>
    <w:rsid w:val="00DE14BD"/>
    <w:rsid w:val="00DE23DC"/>
    <w:rsid w:val="00DE5816"/>
    <w:rsid w:val="00DE6AEA"/>
    <w:rsid w:val="00DE7184"/>
    <w:rsid w:val="00DE73E9"/>
    <w:rsid w:val="00DF19FC"/>
    <w:rsid w:val="00DF1D84"/>
    <w:rsid w:val="00DF2494"/>
    <w:rsid w:val="00DF280E"/>
    <w:rsid w:val="00DF4769"/>
    <w:rsid w:val="00DF6DBF"/>
    <w:rsid w:val="00E00A10"/>
    <w:rsid w:val="00E026C3"/>
    <w:rsid w:val="00E03F06"/>
    <w:rsid w:val="00E0557D"/>
    <w:rsid w:val="00E0587A"/>
    <w:rsid w:val="00E065BA"/>
    <w:rsid w:val="00E07CF9"/>
    <w:rsid w:val="00E10330"/>
    <w:rsid w:val="00E1448F"/>
    <w:rsid w:val="00E155EA"/>
    <w:rsid w:val="00E15EEF"/>
    <w:rsid w:val="00E214AF"/>
    <w:rsid w:val="00E220F7"/>
    <w:rsid w:val="00E2276B"/>
    <w:rsid w:val="00E23DCB"/>
    <w:rsid w:val="00E2537C"/>
    <w:rsid w:val="00E2601A"/>
    <w:rsid w:val="00E26C4B"/>
    <w:rsid w:val="00E274FA"/>
    <w:rsid w:val="00E27BEF"/>
    <w:rsid w:val="00E31BA4"/>
    <w:rsid w:val="00E33607"/>
    <w:rsid w:val="00E34C44"/>
    <w:rsid w:val="00E42C50"/>
    <w:rsid w:val="00E433E9"/>
    <w:rsid w:val="00E433FD"/>
    <w:rsid w:val="00E46C48"/>
    <w:rsid w:val="00E5166A"/>
    <w:rsid w:val="00E51BE2"/>
    <w:rsid w:val="00E530DF"/>
    <w:rsid w:val="00E5350B"/>
    <w:rsid w:val="00E54A8E"/>
    <w:rsid w:val="00E553E8"/>
    <w:rsid w:val="00E56DC3"/>
    <w:rsid w:val="00E64470"/>
    <w:rsid w:val="00E6597F"/>
    <w:rsid w:val="00E65D9B"/>
    <w:rsid w:val="00E6737F"/>
    <w:rsid w:val="00E67C73"/>
    <w:rsid w:val="00E7069E"/>
    <w:rsid w:val="00E70EC3"/>
    <w:rsid w:val="00E71E51"/>
    <w:rsid w:val="00E8106E"/>
    <w:rsid w:val="00E815A8"/>
    <w:rsid w:val="00E81C3D"/>
    <w:rsid w:val="00E83AFF"/>
    <w:rsid w:val="00E83E3E"/>
    <w:rsid w:val="00E9068C"/>
    <w:rsid w:val="00E909F3"/>
    <w:rsid w:val="00E953EE"/>
    <w:rsid w:val="00E955A3"/>
    <w:rsid w:val="00EA1CDC"/>
    <w:rsid w:val="00EA37D1"/>
    <w:rsid w:val="00EA4429"/>
    <w:rsid w:val="00EA78C5"/>
    <w:rsid w:val="00EB1F5E"/>
    <w:rsid w:val="00EB1F7A"/>
    <w:rsid w:val="00EB6DF6"/>
    <w:rsid w:val="00EB72C3"/>
    <w:rsid w:val="00EB7DF1"/>
    <w:rsid w:val="00EC232E"/>
    <w:rsid w:val="00EC64F1"/>
    <w:rsid w:val="00EC7A90"/>
    <w:rsid w:val="00ED1BE5"/>
    <w:rsid w:val="00ED2699"/>
    <w:rsid w:val="00ED2B9A"/>
    <w:rsid w:val="00ED624E"/>
    <w:rsid w:val="00ED70B8"/>
    <w:rsid w:val="00ED7179"/>
    <w:rsid w:val="00EE0FBE"/>
    <w:rsid w:val="00EE2369"/>
    <w:rsid w:val="00EE49A4"/>
    <w:rsid w:val="00EE4CA2"/>
    <w:rsid w:val="00EE60BB"/>
    <w:rsid w:val="00EE7660"/>
    <w:rsid w:val="00EF1862"/>
    <w:rsid w:val="00EF1CC4"/>
    <w:rsid w:val="00EF4B63"/>
    <w:rsid w:val="00EF7CDF"/>
    <w:rsid w:val="00F02767"/>
    <w:rsid w:val="00F02BA6"/>
    <w:rsid w:val="00F02DE2"/>
    <w:rsid w:val="00F0333D"/>
    <w:rsid w:val="00F03506"/>
    <w:rsid w:val="00F046F1"/>
    <w:rsid w:val="00F05458"/>
    <w:rsid w:val="00F112F2"/>
    <w:rsid w:val="00F12464"/>
    <w:rsid w:val="00F1302B"/>
    <w:rsid w:val="00F140AF"/>
    <w:rsid w:val="00F14D94"/>
    <w:rsid w:val="00F16E9E"/>
    <w:rsid w:val="00F17C2C"/>
    <w:rsid w:val="00F2361E"/>
    <w:rsid w:val="00F25ED7"/>
    <w:rsid w:val="00F308F2"/>
    <w:rsid w:val="00F323C1"/>
    <w:rsid w:val="00F32BC3"/>
    <w:rsid w:val="00F33E0F"/>
    <w:rsid w:val="00F35640"/>
    <w:rsid w:val="00F379E3"/>
    <w:rsid w:val="00F41853"/>
    <w:rsid w:val="00F419C9"/>
    <w:rsid w:val="00F42E87"/>
    <w:rsid w:val="00F45DA3"/>
    <w:rsid w:val="00F46AD9"/>
    <w:rsid w:val="00F46F5D"/>
    <w:rsid w:val="00F510D2"/>
    <w:rsid w:val="00F5332F"/>
    <w:rsid w:val="00F53D8D"/>
    <w:rsid w:val="00F60255"/>
    <w:rsid w:val="00F621E0"/>
    <w:rsid w:val="00F628BB"/>
    <w:rsid w:val="00F62A6F"/>
    <w:rsid w:val="00F65370"/>
    <w:rsid w:val="00F70174"/>
    <w:rsid w:val="00F7182D"/>
    <w:rsid w:val="00F73402"/>
    <w:rsid w:val="00F73D23"/>
    <w:rsid w:val="00F745F8"/>
    <w:rsid w:val="00F74F3C"/>
    <w:rsid w:val="00F7501F"/>
    <w:rsid w:val="00F8060A"/>
    <w:rsid w:val="00F8240D"/>
    <w:rsid w:val="00F83440"/>
    <w:rsid w:val="00F84DB7"/>
    <w:rsid w:val="00F8752F"/>
    <w:rsid w:val="00F925FB"/>
    <w:rsid w:val="00F9380C"/>
    <w:rsid w:val="00F93D4F"/>
    <w:rsid w:val="00F97A5D"/>
    <w:rsid w:val="00FA1C69"/>
    <w:rsid w:val="00FA2871"/>
    <w:rsid w:val="00FA3AD1"/>
    <w:rsid w:val="00FA6090"/>
    <w:rsid w:val="00FA642E"/>
    <w:rsid w:val="00FA6442"/>
    <w:rsid w:val="00FB162F"/>
    <w:rsid w:val="00FB6DC5"/>
    <w:rsid w:val="00FB6ED2"/>
    <w:rsid w:val="00FB7950"/>
    <w:rsid w:val="00FC0B64"/>
    <w:rsid w:val="00FC3555"/>
    <w:rsid w:val="00FC5725"/>
    <w:rsid w:val="00FD0D3F"/>
    <w:rsid w:val="00FD2C03"/>
    <w:rsid w:val="00FD391F"/>
    <w:rsid w:val="00FD4E01"/>
    <w:rsid w:val="00FD4FE7"/>
    <w:rsid w:val="00FD72D2"/>
    <w:rsid w:val="00FE05DB"/>
    <w:rsid w:val="00FE327B"/>
    <w:rsid w:val="00FE375C"/>
    <w:rsid w:val="00FE5E95"/>
    <w:rsid w:val="00FE7FDF"/>
    <w:rsid w:val="00FF189B"/>
    <w:rsid w:val="00FF4908"/>
    <w:rsid w:val="00FF72DE"/>
    <w:rsid w:val="00FF7CC6"/>
    <w:rsid w:val="666CA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7E7D"/>
  <w15:chartTrackingRefBased/>
  <w15:docId w15:val="{2C975ED5-6887-441F-8F0C-EB67539B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0A"/>
  </w:style>
  <w:style w:type="paragraph" w:styleId="Footer">
    <w:name w:val="footer"/>
    <w:basedOn w:val="Normal"/>
    <w:link w:val="FooterChar"/>
    <w:uiPriority w:val="99"/>
    <w:unhideWhenUsed/>
    <w:rsid w:val="005E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0A"/>
  </w:style>
  <w:style w:type="table" w:styleId="TableGrid">
    <w:name w:val="Table Grid"/>
    <w:basedOn w:val="TableNormal"/>
    <w:uiPriority w:val="39"/>
    <w:rsid w:val="005E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B1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C00AB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C00AB1"/>
    <w:rPr>
      <w:rFonts w:ascii="Times New Roman" w:eastAsia="Times New Roman" w:hAnsi="Times New Roman" w:cs="Times New Roman"/>
      <w:b/>
      <w:kern w:val="1"/>
      <w:sz w:val="20"/>
      <w:szCs w:val="20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0AB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3F2AA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17C2C"/>
    <w:rPr>
      <w:color w:val="0563C1"/>
      <w:u w:val="single"/>
    </w:rPr>
  </w:style>
  <w:style w:type="paragraph" w:customStyle="1" w:styleId="xmsonormal">
    <w:name w:val="x_msonormal"/>
    <w:basedOn w:val="Normal"/>
    <w:rsid w:val="00AC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AC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6:14:36.8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356 1 10880,'-33'28'3556,"24"-21"-3256,1 0-1,0 1 1,0 0 0,0 0-1,-11 17 1,9-7-340,0 1-1,2 0 1,-13 41 0,-10 66 92,30-119-55,-23 118 6,-7 144 0,16 131-3,22 334 354,1-31 673,-34 495 1154,4-247-848,-7 431-378,5-364-222,-2 186-186,29-686-495,-2-344-35,65 998-1121,49-129 731,-86-627 405,-24 0 32,-11-8 178,3-306-180,-4 275-169,7-268-25,1-56-207,-6 59 0,4-88-213,1 30 1,0-19-1461,-9-42-1950,-3-10 2671,-4-14 614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6:14:34.7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244 9754 7552,'-50'122'3552,"33"-86"-2813,-19 48 1615,35-81-2296,0 0 0,0 1 0,0-1 0,0 0 0,1 1 0,0-1 0,0 6 0,0-9-50,0 1 0,0 0 1,0-1-1,0 1 1,0-1-1,0 1 1,1-1-1,-1 1 1,0-1-1,0 1 0,1-1 1,-1 1-1,0-1 1,1 1-1,-1-1 1,0 1-1,1-1 1,-1 1-1,2 0 0,-2-1 9,1 0-1,0 0 1,-1 0-1,1 0 0,0 1 1,0-1-1,-1 0 0,1 0 1,0-1-1,0 1 0,-1 0 1,1 0-1,0 0 0,0 0 1,-1-1-1,1 1 0,0 0 1,-1-1-1,1 1 1,0-1-1,3-1 36,-1 0 0,0-1 0,0 1 0,0-1 0,0 0 0,-1 0 0,1 0 0,-1 0-1,1-1 1,2-5 0,17-40 90,-20 43-119,10-23 80,-2-1 0,-1-1 0,-2 1 0,-1-1 0,2-32 0,-5-443 156,-7 298-187,-26-751 24,9 321 315,21 533-169,17-1161 182,18-492-498,-71 815 282,-28 137-326,32 444-15,-25-259 666,16 144-287,33 365-263,-16-230 71,19 3 31,7 293-207,2-1-1,18-78 0,-19 109-108,5-14-170,-7 29 330,-1-1 0,1 0 0,0 1 0,0-1 0,0 0 0,0 1 0,0 0 0,0-1 0,1 1 0,-1 0 0,0-1 0,1 1 0,2-2 0,-3 3 46,-1 0 0,1-1 0,-1 1 0,1 0 0,-1 0 0,1 0 0,-1 0 0,1-1 0,-1 1 1,1 0-1,0 0 0,-1 0 0,1 0 0,-1 0 0,1 0 0,-1 1 0,1-1 0,-1 0 0,1 0 0,-1 0 0,1 0 0,-1 1 0,1-1 1,0 1-1,10 11-591,-8-7 486,-1 0 0,0 1 1,0-1-1,2 7 0,1 20-51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C9E1-1FDC-4995-81B1-9261197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Jo Gawler-Collins</cp:lastModifiedBy>
  <cp:revision>47</cp:revision>
  <dcterms:created xsi:type="dcterms:W3CDTF">2020-09-16T21:16:00Z</dcterms:created>
  <dcterms:modified xsi:type="dcterms:W3CDTF">2021-03-06T11:00:00Z</dcterms:modified>
</cp:coreProperties>
</file>